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3A25A" w14:textId="2D53207F" w:rsidR="00553BB0" w:rsidRDefault="00553BB0" w:rsidP="00553BB0">
      <w:pPr>
        <w:pStyle w:val="Docketnumber"/>
      </w:pPr>
      <w:r>
        <w:t>DOCKET NO. 52689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553BB0" w14:paraId="43CD3EFB" w14:textId="77777777" w:rsidTr="002A2D33">
        <w:trPr>
          <w:trHeight w:val="1143"/>
        </w:trPr>
        <w:tc>
          <w:tcPr>
            <w:tcW w:w="4608" w:type="dxa"/>
          </w:tcPr>
          <w:p w14:paraId="38783495" w14:textId="09C4F8D4" w:rsidR="00553BB0" w:rsidRDefault="00553BB0" w:rsidP="002A2D33">
            <w:pPr>
              <w:pStyle w:val="Docketstyle"/>
            </w:pPr>
            <w:r>
              <w:t xml:space="preserve">EXPEDITED PETITION FOR APPROVAL OF INTERIM LOAD MANAGEMENT PROGRAMS FOR </w:t>
            </w:r>
            <w:r w:rsidR="00CE1F4C">
              <w:t>NONRESIDENTIAL CUSTOMERS AND FOR AN ACCOUNTING ORDER</w:t>
            </w:r>
          </w:p>
        </w:tc>
        <w:tc>
          <w:tcPr>
            <w:tcW w:w="360" w:type="dxa"/>
          </w:tcPr>
          <w:p w14:paraId="76860274" w14:textId="77777777" w:rsidR="00553BB0" w:rsidRDefault="00553BB0" w:rsidP="002A2D33">
            <w:pPr>
              <w:pStyle w:val="Docketstyle"/>
            </w:pPr>
            <w:r>
              <w:t>§</w:t>
            </w:r>
          </w:p>
          <w:p w14:paraId="0E19238A" w14:textId="77777777" w:rsidR="00553BB0" w:rsidRDefault="00553BB0" w:rsidP="002A2D33">
            <w:pPr>
              <w:pStyle w:val="Docketstyle"/>
            </w:pPr>
            <w:r>
              <w:t>§</w:t>
            </w:r>
          </w:p>
          <w:p w14:paraId="7575214C" w14:textId="77777777" w:rsidR="00553BB0" w:rsidRDefault="00553BB0" w:rsidP="002A2D33">
            <w:pPr>
              <w:pStyle w:val="Docketstyle"/>
            </w:pPr>
            <w:r>
              <w:t>§</w:t>
            </w:r>
          </w:p>
          <w:p w14:paraId="298B5B58" w14:textId="648A85C6" w:rsidR="00553BB0" w:rsidRDefault="00553BB0" w:rsidP="002A2D33">
            <w:pPr>
              <w:pStyle w:val="Docketstyle"/>
            </w:pPr>
            <w:r>
              <w:t>§</w:t>
            </w:r>
            <w:r w:rsidR="00CE1F4C">
              <w:t>§</w:t>
            </w:r>
          </w:p>
        </w:tc>
        <w:tc>
          <w:tcPr>
            <w:tcW w:w="4392" w:type="dxa"/>
          </w:tcPr>
          <w:p w14:paraId="75095651" w14:textId="77777777" w:rsidR="00CE1F4C" w:rsidRDefault="00CE1F4C" w:rsidP="002A2D33">
            <w:pPr>
              <w:pStyle w:val="DocketstylePUC"/>
            </w:pPr>
          </w:p>
          <w:p w14:paraId="623C06D3" w14:textId="5B2351E3" w:rsidR="00553BB0" w:rsidRDefault="00553BB0" w:rsidP="002A2D33">
            <w:pPr>
              <w:pStyle w:val="DocketstylePUC"/>
            </w:pPr>
            <w:r>
              <w:t>PUBLIC UTILITY COMMISSION</w:t>
            </w:r>
          </w:p>
          <w:p w14:paraId="33DEADE9" w14:textId="77777777" w:rsidR="00553BB0" w:rsidRPr="004462F8" w:rsidRDefault="00553BB0" w:rsidP="002A2D33">
            <w:pPr>
              <w:pStyle w:val="DocketstylePUC"/>
            </w:pPr>
          </w:p>
          <w:p w14:paraId="00C294A5" w14:textId="77777777" w:rsidR="00553BB0" w:rsidRDefault="00553BB0" w:rsidP="002A2D33">
            <w:pPr>
              <w:pStyle w:val="DocketstylePUC"/>
            </w:pPr>
            <w:r>
              <w:t>OF TEXAS</w:t>
            </w:r>
          </w:p>
        </w:tc>
      </w:tr>
    </w:tbl>
    <w:p w14:paraId="607A4F0A" w14:textId="77777777" w:rsidR="00553BB0" w:rsidRDefault="00553BB0" w:rsidP="00553BB0">
      <w:pPr>
        <w:pStyle w:val="BodyText"/>
        <w:jc w:val="center"/>
        <w:rPr>
          <w:b/>
          <w:bCs/>
        </w:rPr>
      </w:pPr>
    </w:p>
    <w:p w14:paraId="1075B225" w14:textId="77777777" w:rsidR="00553BB0" w:rsidRDefault="00553BB0" w:rsidP="00553BB0">
      <w:pPr>
        <w:pStyle w:val="BodyText"/>
        <w:jc w:val="center"/>
        <w:rPr>
          <w:b/>
          <w:bCs/>
        </w:rPr>
      </w:pPr>
    </w:p>
    <w:p w14:paraId="47B17032" w14:textId="77777777" w:rsidR="00553BB0" w:rsidRDefault="00553BB0" w:rsidP="00553BB0">
      <w:pPr>
        <w:pStyle w:val="BodyText"/>
        <w:jc w:val="center"/>
        <w:rPr>
          <w:b/>
          <w:bCs/>
        </w:rPr>
      </w:pPr>
    </w:p>
    <w:p w14:paraId="4ECCF3B1" w14:textId="77777777" w:rsidR="00553BB0" w:rsidRDefault="00553BB0" w:rsidP="00553BB0">
      <w:pPr>
        <w:pStyle w:val="BodyText"/>
        <w:jc w:val="center"/>
        <w:rPr>
          <w:b/>
          <w:bCs/>
        </w:rPr>
      </w:pPr>
    </w:p>
    <w:p w14:paraId="4DC94C8A" w14:textId="77777777" w:rsidR="00553BB0" w:rsidRDefault="00553BB0" w:rsidP="00553BB0">
      <w:pPr>
        <w:pStyle w:val="BodyText"/>
        <w:jc w:val="center"/>
        <w:rPr>
          <w:b/>
          <w:bCs/>
        </w:rPr>
      </w:pPr>
    </w:p>
    <w:p w14:paraId="56B5008E" w14:textId="77777777" w:rsidR="00553BB0" w:rsidRDefault="00553BB0" w:rsidP="00553BB0">
      <w:pPr>
        <w:pStyle w:val="BodyText"/>
        <w:jc w:val="center"/>
        <w:rPr>
          <w:b/>
          <w:bCs/>
        </w:rPr>
      </w:pPr>
    </w:p>
    <w:p w14:paraId="3FD8FDFD" w14:textId="77777777" w:rsidR="00553BB0" w:rsidRDefault="00553BB0" w:rsidP="00553BB0">
      <w:pPr>
        <w:pStyle w:val="BodyText"/>
        <w:jc w:val="center"/>
        <w:rPr>
          <w:b/>
          <w:bCs/>
        </w:rPr>
      </w:pPr>
    </w:p>
    <w:p w14:paraId="3B75C949" w14:textId="5BCC5998" w:rsidR="00553BB0" w:rsidRDefault="00553BB0" w:rsidP="00553BB0">
      <w:pPr>
        <w:pStyle w:val="BodyText"/>
        <w:jc w:val="center"/>
        <w:rPr>
          <w:b/>
          <w:bCs/>
        </w:rPr>
      </w:pPr>
      <w:r>
        <w:rPr>
          <w:b/>
          <w:bCs/>
        </w:rPr>
        <w:t>TEXAS</w:t>
      </w:r>
      <w:r w:rsidR="00AA1232">
        <w:rPr>
          <w:b/>
          <w:bCs/>
        </w:rPr>
        <w:t>-NEW MEXICO POWER COMPANY</w:t>
      </w:r>
      <w:r>
        <w:rPr>
          <w:b/>
          <w:bCs/>
        </w:rPr>
        <w:t>’S</w:t>
      </w:r>
    </w:p>
    <w:p w14:paraId="14FFC097" w14:textId="328C21BF" w:rsidR="00553BB0" w:rsidRDefault="00553BB0" w:rsidP="00553BB0">
      <w:pPr>
        <w:pStyle w:val="BodyText"/>
        <w:jc w:val="center"/>
        <w:rPr>
          <w:b/>
          <w:bCs/>
        </w:rPr>
      </w:pPr>
      <w:r>
        <w:rPr>
          <w:b/>
          <w:bCs/>
        </w:rPr>
        <w:t>REPORT ON INTERIM LOAD MANAGEMENT PILOT PROGRAM</w:t>
      </w:r>
    </w:p>
    <w:p w14:paraId="7BCDD8C4" w14:textId="0294B43F" w:rsidR="00553BB0" w:rsidRDefault="00553BB0" w:rsidP="00553BB0">
      <w:pPr>
        <w:pStyle w:val="BodyText"/>
        <w:jc w:val="center"/>
        <w:rPr>
          <w:b/>
          <w:bCs/>
        </w:rPr>
      </w:pPr>
      <w:r>
        <w:rPr>
          <w:b/>
          <w:bCs/>
        </w:rPr>
        <w:t>ENDING FEBRUARY 28, 2022</w:t>
      </w:r>
    </w:p>
    <w:p w14:paraId="1DD3867E" w14:textId="56DB4CB1" w:rsidR="00553BB0" w:rsidRDefault="00553BB0" w:rsidP="00553BB0">
      <w:pPr>
        <w:pStyle w:val="BodyText"/>
        <w:jc w:val="center"/>
        <w:rPr>
          <w:b/>
          <w:bCs/>
        </w:rPr>
      </w:pPr>
    </w:p>
    <w:p w14:paraId="361A06A1" w14:textId="1F7D30A6" w:rsidR="00553BB0" w:rsidRDefault="00553BB0" w:rsidP="00553BB0">
      <w:pPr>
        <w:pStyle w:val="BodyText"/>
        <w:jc w:val="center"/>
        <w:rPr>
          <w:b/>
          <w:bCs/>
        </w:rPr>
      </w:pPr>
    </w:p>
    <w:p w14:paraId="20C001D6" w14:textId="02414E00" w:rsidR="00553BB0" w:rsidRDefault="00553BB0" w:rsidP="00553BB0">
      <w:pPr>
        <w:pStyle w:val="BodyText"/>
        <w:jc w:val="center"/>
        <w:rPr>
          <w:b/>
          <w:bCs/>
        </w:rPr>
      </w:pPr>
    </w:p>
    <w:p w14:paraId="1E5A111F" w14:textId="77777777" w:rsidR="00CE1F4C" w:rsidRDefault="00CE1F4C" w:rsidP="00553BB0">
      <w:pPr>
        <w:pStyle w:val="BodyText"/>
        <w:jc w:val="center"/>
        <w:rPr>
          <w:b/>
          <w:bCs/>
        </w:rPr>
      </w:pPr>
    </w:p>
    <w:p w14:paraId="56736BBF" w14:textId="24F9693D" w:rsidR="00553BB0" w:rsidRDefault="00553BB0" w:rsidP="00553BB0">
      <w:pPr>
        <w:pStyle w:val="BodyText"/>
        <w:jc w:val="center"/>
        <w:rPr>
          <w:b/>
          <w:bCs/>
        </w:rPr>
      </w:pPr>
    </w:p>
    <w:p w14:paraId="0F4708DA" w14:textId="58FCB85F" w:rsidR="00553BB0" w:rsidRPr="00553BB0" w:rsidRDefault="00553BB0" w:rsidP="005F7EA7">
      <w:pPr>
        <w:pStyle w:val="BodyText"/>
        <w:spacing w:after="0" w:line="240" w:lineRule="auto"/>
        <w:jc w:val="center"/>
        <w:rPr>
          <w:b/>
          <w:bCs/>
        </w:rPr>
      </w:pPr>
      <w:r>
        <w:rPr>
          <w:b/>
          <w:bCs/>
        </w:rPr>
        <w:t>June 1, 2022</w:t>
      </w:r>
    </w:p>
    <w:p w14:paraId="606CFBBF" w14:textId="77777777" w:rsidR="00CE1F4C" w:rsidRDefault="00CE1F4C" w:rsidP="005F7EA7">
      <w:pPr>
        <w:pStyle w:val="BodyText"/>
        <w:spacing w:after="0" w:line="240" w:lineRule="auto"/>
        <w:sectPr w:rsidR="00CE1F4C" w:rsidSect="00147EB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576" w:gutter="0"/>
          <w:cols w:space="720"/>
          <w:titlePg/>
          <w:docGrid w:linePitch="360"/>
        </w:sectPr>
      </w:pPr>
    </w:p>
    <w:p w14:paraId="3738B229" w14:textId="2D678D81" w:rsidR="0039318B" w:rsidRPr="0039318B" w:rsidRDefault="0039318B" w:rsidP="005F7EA7">
      <w:pPr>
        <w:pStyle w:val="BodyText"/>
        <w:spacing w:after="0" w:line="240" w:lineRule="auto"/>
        <w:jc w:val="center"/>
        <w:rPr>
          <w:b/>
          <w:bCs/>
        </w:rPr>
      </w:pPr>
      <w:r>
        <w:rPr>
          <w:b/>
          <w:bCs/>
        </w:rPr>
        <w:lastRenderedPageBreak/>
        <w:t>TABLE OF CONTENTS</w:t>
      </w:r>
    </w:p>
    <w:p w14:paraId="4812C192" w14:textId="77777777" w:rsidR="0039318B" w:rsidRDefault="0039318B" w:rsidP="005F7EA7">
      <w:pPr>
        <w:pStyle w:val="TOC1"/>
        <w:spacing w:after="0"/>
      </w:pPr>
    </w:p>
    <w:p w14:paraId="11E89D02" w14:textId="66BF66AD" w:rsidR="0039318B" w:rsidRDefault="0039318B" w:rsidP="005F7EA7">
      <w:pPr>
        <w:pStyle w:val="TOC1"/>
        <w:spacing w:after="0" w:line="480" w:lineRule="auto"/>
        <w:rPr>
          <w:noProof/>
        </w:rPr>
      </w:pPr>
      <w:r>
        <w:fldChar w:fldCharType="begin"/>
      </w:r>
      <w:r>
        <w:instrText xml:space="preserve"> TOC \o "1-3" \h \z \u </w:instrText>
      </w:r>
      <w:r>
        <w:fldChar w:fldCharType="separate"/>
      </w:r>
      <w:hyperlink w:anchor="_Toc102742041" w:history="1">
        <w:r w:rsidRPr="00E11A4F">
          <w:rPr>
            <w:rStyle w:val="Hyperlink"/>
            <w:noProof/>
          </w:rPr>
          <w:t>I.</w:t>
        </w:r>
        <w:r>
          <w:rPr>
            <w:noProof/>
          </w:rPr>
          <w:tab/>
        </w:r>
        <w:r w:rsidRPr="00E11A4F">
          <w:rPr>
            <w:rStyle w:val="Hyperlink"/>
            <w:noProof/>
          </w:rPr>
          <w:t>Background and Purpose</w:t>
        </w:r>
        <w:r>
          <w:rPr>
            <w:noProof/>
            <w:webHidden/>
          </w:rPr>
          <w:tab/>
        </w:r>
        <w:r>
          <w:rPr>
            <w:noProof/>
            <w:webHidden/>
          </w:rPr>
          <w:fldChar w:fldCharType="begin"/>
        </w:r>
        <w:r>
          <w:rPr>
            <w:noProof/>
            <w:webHidden/>
          </w:rPr>
          <w:instrText xml:space="preserve"> PAGEREF _Toc102742041 \h </w:instrText>
        </w:r>
        <w:r>
          <w:rPr>
            <w:noProof/>
            <w:webHidden/>
          </w:rPr>
        </w:r>
        <w:r>
          <w:rPr>
            <w:noProof/>
            <w:webHidden/>
          </w:rPr>
          <w:fldChar w:fldCharType="separate"/>
        </w:r>
        <w:r w:rsidR="00DB5985">
          <w:rPr>
            <w:noProof/>
            <w:webHidden/>
          </w:rPr>
          <w:t>1</w:t>
        </w:r>
        <w:r>
          <w:rPr>
            <w:noProof/>
            <w:webHidden/>
          </w:rPr>
          <w:fldChar w:fldCharType="end"/>
        </w:r>
      </w:hyperlink>
    </w:p>
    <w:p w14:paraId="4D9BA791" w14:textId="76750492" w:rsidR="0039318B" w:rsidRDefault="0064420A" w:rsidP="005F7EA7">
      <w:pPr>
        <w:pStyle w:val="TOC1"/>
        <w:spacing w:after="0" w:line="480" w:lineRule="auto"/>
        <w:jc w:val="left"/>
        <w:rPr>
          <w:noProof/>
        </w:rPr>
      </w:pPr>
      <w:hyperlink w:anchor="_Toc102742042" w:history="1">
        <w:r w:rsidR="0039318B" w:rsidRPr="00E11A4F">
          <w:rPr>
            <w:rStyle w:val="Hyperlink"/>
            <w:noProof/>
          </w:rPr>
          <w:t>II.</w:t>
        </w:r>
        <w:r w:rsidR="0039318B">
          <w:rPr>
            <w:noProof/>
          </w:rPr>
          <w:tab/>
        </w:r>
      </w:hyperlink>
      <w:hyperlink w:anchor="_Toc102742043" w:history="1">
        <w:r w:rsidR="0039318B" w:rsidRPr="00E11A4F">
          <w:rPr>
            <w:rStyle w:val="Hyperlink"/>
            <w:noProof/>
          </w:rPr>
          <w:t>Program Results</w:t>
        </w:r>
        <w:r w:rsidR="0039318B">
          <w:rPr>
            <w:noProof/>
            <w:webHidden/>
          </w:rPr>
          <w:tab/>
        </w:r>
        <w:r w:rsidR="0039318B">
          <w:rPr>
            <w:noProof/>
            <w:webHidden/>
          </w:rPr>
          <w:fldChar w:fldCharType="begin"/>
        </w:r>
        <w:r w:rsidR="0039318B">
          <w:rPr>
            <w:noProof/>
            <w:webHidden/>
          </w:rPr>
          <w:instrText xml:space="preserve"> PAGEREF _Toc102742043 \h </w:instrText>
        </w:r>
        <w:r w:rsidR="0039318B">
          <w:rPr>
            <w:noProof/>
            <w:webHidden/>
          </w:rPr>
        </w:r>
        <w:r w:rsidR="0039318B">
          <w:rPr>
            <w:noProof/>
            <w:webHidden/>
          </w:rPr>
          <w:fldChar w:fldCharType="separate"/>
        </w:r>
        <w:r w:rsidR="00DB5985">
          <w:rPr>
            <w:noProof/>
            <w:webHidden/>
          </w:rPr>
          <w:t>2</w:t>
        </w:r>
        <w:r w:rsidR="0039318B">
          <w:rPr>
            <w:noProof/>
            <w:webHidden/>
          </w:rPr>
          <w:fldChar w:fldCharType="end"/>
        </w:r>
      </w:hyperlink>
    </w:p>
    <w:p w14:paraId="023D576B" w14:textId="6A803848" w:rsidR="00DB5985" w:rsidRDefault="00DB5985" w:rsidP="005F7EA7">
      <w:pPr>
        <w:pStyle w:val="TOC1"/>
        <w:spacing w:after="0" w:line="480" w:lineRule="auto"/>
        <w:jc w:val="left"/>
      </w:pPr>
      <w:r>
        <w:t>III.</w:t>
      </w:r>
      <w:r>
        <w:tab/>
        <w:t>Program Operation………………………………………………………………………...2</w:t>
      </w:r>
    </w:p>
    <w:p w14:paraId="53FC1D7D" w14:textId="0B2F037A" w:rsidR="005F7EA7" w:rsidRDefault="005F7EA7" w:rsidP="005F7EA7">
      <w:pPr>
        <w:pStyle w:val="TOC1"/>
        <w:spacing w:after="0" w:line="480" w:lineRule="auto"/>
        <w:jc w:val="left"/>
      </w:pPr>
      <w:r>
        <w:t xml:space="preserve">IV. </w:t>
      </w:r>
      <w:r>
        <w:tab/>
        <w:t>Comparison………………………………………………………………………………..3</w:t>
      </w:r>
    </w:p>
    <w:p w14:paraId="25A5059C" w14:textId="26B99CD6" w:rsidR="005F7EA7" w:rsidRPr="005F7EA7" w:rsidRDefault="005F7EA7" w:rsidP="005F7EA7">
      <w:pPr>
        <w:spacing w:line="480" w:lineRule="auto"/>
      </w:pPr>
      <w:r>
        <w:t>V.</w:t>
      </w:r>
      <w:r>
        <w:tab/>
        <w:t>Justification…………………………………………………………………………….….4</w:t>
      </w:r>
    </w:p>
    <w:p w14:paraId="67784EB9" w14:textId="7760D644" w:rsidR="0039318B" w:rsidRDefault="0064420A" w:rsidP="005F7EA7">
      <w:pPr>
        <w:pStyle w:val="TOC1"/>
        <w:spacing w:after="0" w:line="480" w:lineRule="auto"/>
        <w:rPr>
          <w:noProof/>
        </w:rPr>
      </w:pPr>
      <w:hyperlink w:anchor="_Toc102742044" w:history="1">
        <w:r w:rsidR="0039318B" w:rsidRPr="00E11A4F">
          <w:rPr>
            <w:rStyle w:val="Hyperlink"/>
            <w:noProof/>
          </w:rPr>
          <w:t>V</w:t>
        </w:r>
        <w:r w:rsidR="005F7EA7">
          <w:rPr>
            <w:rStyle w:val="Hyperlink"/>
            <w:noProof/>
          </w:rPr>
          <w:t>I</w:t>
        </w:r>
        <w:r w:rsidR="0039318B" w:rsidRPr="00E11A4F">
          <w:rPr>
            <w:rStyle w:val="Hyperlink"/>
            <w:noProof/>
          </w:rPr>
          <w:t>.</w:t>
        </w:r>
        <w:r w:rsidR="0039318B">
          <w:rPr>
            <w:noProof/>
          </w:rPr>
          <w:tab/>
        </w:r>
        <w:r w:rsidR="0039318B" w:rsidRPr="00E11A4F">
          <w:rPr>
            <w:rStyle w:val="Hyperlink"/>
            <w:noProof/>
          </w:rPr>
          <w:t>Lessons Learned</w:t>
        </w:r>
        <w:r w:rsidR="0039318B">
          <w:rPr>
            <w:noProof/>
            <w:webHidden/>
          </w:rPr>
          <w:tab/>
        </w:r>
        <w:r w:rsidR="0039318B">
          <w:rPr>
            <w:noProof/>
            <w:webHidden/>
          </w:rPr>
          <w:fldChar w:fldCharType="begin"/>
        </w:r>
        <w:r w:rsidR="0039318B">
          <w:rPr>
            <w:noProof/>
            <w:webHidden/>
          </w:rPr>
          <w:instrText xml:space="preserve"> PAGEREF _Toc102742044 \h </w:instrText>
        </w:r>
        <w:r w:rsidR="0039318B">
          <w:rPr>
            <w:noProof/>
            <w:webHidden/>
          </w:rPr>
        </w:r>
        <w:r w:rsidR="0039318B">
          <w:rPr>
            <w:noProof/>
            <w:webHidden/>
          </w:rPr>
          <w:fldChar w:fldCharType="separate"/>
        </w:r>
        <w:r w:rsidR="00DB5985">
          <w:rPr>
            <w:noProof/>
            <w:webHidden/>
          </w:rPr>
          <w:t>5</w:t>
        </w:r>
        <w:r w:rsidR="0039318B">
          <w:rPr>
            <w:noProof/>
            <w:webHidden/>
          </w:rPr>
          <w:fldChar w:fldCharType="end"/>
        </w:r>
      </w:hyperlink>
    </w:p>
    <w:p w14:paraId="0D710260" w14:textId="034C88F0" w:rsidR="0039318B" w:rsidRDefault="0064420A" w:rsidP="005F7EA7">
      <w:pPr>
        <w:pStyle w:val="TOC2"/>
        <w:spacing w:after="0" w:line="480" w:lineRule="auto"/>
        <w:rPr>
          <w:noProof/>
        </w:rPr>
      </w:pPr>
      <w:hyperlink w:anchor="_Toc102742045" w:history="1">
        <w:r w:rsidR="0039318B" w:rsidRPr="00E11A4F">
          <w:rPr>
            <w:rStyle w:val="Hyperlink"/>
            <w:noProof/>
          </w:rPr>
          <w:t>A.</w:t>
        </w:r>
        <w:r w:rsidR="0039318B">
          <w:rPr>
            <w:noProof/>
          </w:rPr>
          <w:tab/>
        </w:r>
        <w:r w:rsidR="0039318B" w:rsidRPr="00E11A4F">
          <w:rPr>
            <w:rStyle w:val="Hyperlink"/>
            <w:noProof/>
          </w:rPr>
          <w:t>Program Design</w:t>
        </w:r>
        <w:r w:rsidR="0039318B">
          <w:rPr>
            <w:noProof/>
            <w:webHidden/>
          </w:rPr>
          <w:tab/>
        </w:r>
        <w:r w:rsidR="0039318B">
          <w:rPr>
            <w:noProof/>
            <w:webHidden/>
          </w:rPr>
          <w:fldChar w:fldCharType="begin"/>
        </w:r>
        <w:r w:rsidR="0039318B">
          <w:rPr>
            <w:noProof/>
            <w:webHidden/>
          </w:rPr>
          <w:instrText xml:space="preserve"> PAGEREF _Toc102742045 \h </w:instrText>
        </w:r>
        <w:r w:rsidR="0039318B">
          <w:rPr>
            <w:noProof/>
            <w:webHidden/>
          </w:rPr>
        </w:r>
        <w:r w:rsidR="0039318B">
          <w:rPr>
            <w:noProof/>
            <w:webHidden/>
          </w:rPr>
          <w:fldChar w:fldCharType="separate"/>
        </w:r>
        <w:r w:rsidR="00DB5985">
          <w:rPr>
            <w:noProof/>
            <w:webHidden/>
          </w:rPr>
          <w:t>5</w:t>
        </w:r>
        <w:r w:rsidR="0039318B">
          <w:rPr>
            <w:noProof/>
            <w:webHidden/>
          </w:rPr>
          <w:fldChar w:fldCharType="end"/>
        </w:r>
      </w:hyperlink>
    </w:p>
    <w:p w14:paraId="4374D752" w14:textId="4449D889" w:rsidR="0039318B" w:rsidRDefault="0064420A" w:rsidP="005F7EA7">
      <w:pPr>
        <w:pStyle w:val="TOC2"/>
        <w:spacing w:after="0" w:line="480" w:lineRule="auto"/>
        <w:rPr>
          <w:noProof/>
        </w:rPr>
      </w:pPr>
      <w:hyperlink w:anchor="_Toc102742046" w:history="1">
        <w:r w:rsidR="0039318B" w:rsidRPr="00E11A4F">
          <w:rPr>
            <w:rStyle w:val="Hyperlink"/>
            <w:noProof/>
          </w:rPr>
          <w:t>B.</w:t>
        </w:r>
        <w:r w:rsidR="0039318B">
          <w:rPr>
            <w:noProof/>
          </w:rPr>
          <w:tab/>
        </w:r>
        <w:r w:rsidR="0039318B" w:rsidRPr="00E11A4F">
          <w:rPr>
            <w:rStyle w:val="Hyperlink"/>
            <w:noProof/>
          </w:rPr>
          <w:t>Operational</w:t>
        </w:r>
        <w:r w:rsidR="0039318B">
          <w:rPr>
            <w:noProof/>
            <w:webHidden/>
          </w:rPr>
          <w:tab/>
        </w:r>
        <w:r w:rsidR="0039318B">
          <w:rPr>
            <w:noProof/>
            <w:webHidden/>
          </w:rPr>
          <w:fldChar w:fldCharType="begin"/>
        </w:r>
        <w:r w:rsidR="0039318B">
          <w:rPr>
            <w:noProof/>
            <w:webHidden/>
          </w:rPr>
          <w:instrText xml:space="preserve"> PAGEREF _Toc102742046 \h </w:instrText>
        </w:r>
        <w:r w:rsidR="0039318B">
          <w:rPr>
            <w:noProof/>
            <w:webHidden/>
          </w:rPr>
        </w:r>
        <w:r w:rsidR="0039318B">
          <w:rPr>
            <w:noProof/>
            <w:webHidden/>
          </w:rPr>
          <w:fldChar w:fldCharType="separate"/>
        </w:r>
        <w:r w:rsidR="00DB5985">
          <w:rPr>
            <w:noProof/>
            <w:webHidden/>
          </w:rPr>
          <w:t>6</w:t>
        </w:r>
        <w:r w:rsidR="0039318B">
          <w:rPr>
            <w:noProof/>
            <w:webHidden/>
          </w:rPr>
          <w:fldChar w:fldCharType="end"/>
        </w:r>
      </w:hyperlink>
    </w:p>
    <w:p w14:paraId="51E8384B" w14:textId="43939928" w:rsidR="00CE1F4C" w:rsidRDefault="0039318B" w:rsidP="005F7EA7">
      <w:pPr>
        <w:pStyle w:val="BodyText"/>
        <w:spacing w:after="0" w:line="480" w:lineRule="auto"/>
        <w:ind w:firstLine="0"/>
      </w:pPr>
      <w:r>
        <w:fldChar w:fldCharType="end"/>
      </w:r>
      <w:r w:rsidR="005F7EA7">
        <w:t>VII.</w:t>
      </w:r>
      <w:r w:rsidR="005F7EA7">
        <w:tab/>
        <w:t>Next Steps…………………………………………………………………………………6</w:t>
      </w:r>
    </w:p>
    <w:p w14:paraId="1067729E" w14:textId="1DD1BFFA" w:rsidR="005F7EA7" w:rsidRDefault="005F7EA7" w:rsidP="005F7EA7">
      <w:pPr>
        <w:pStyle w:val="BodyText"/>
        <w:spacing w:after="0" w:line="480" w:lineRule="auto"/>
        <w:ind w:firstLine="0"/>
      </w:pPr>
      <w:r>
        <w:t>VIII.</w:t>
      </w:r>
      <w:r>
        <w:tab/>
        <w:t>Conclusion………………………………………………………………………………...7</w:t>
      </w:r>
    </w:p>
    <w:p w14:paraId="5C6B93B5" w14:textId="77777777" w:rsidR="00CE1F4C" w:rsidRDefault="00CE1F4C" w:rsidP="006D7D81">
      <w:pPr>
        <w:pStyle w:val="BodyText"/>
      </w:pPr>
    </w:p>
    <w:p w14:paraId="53A8352A" w14:textId="07CC9209" w:rsidR="00CE1F4C" w:rsidRDefault="00CE1F4C" w:rsidP="00CE1F4C">
      <w:pPr>
        <w:tabs>
          <w:tab w:val="left" w:pos="2445"/>
        </w:tabs>
      </w:pPr>
      <w:r>
        <w:tab/>
      </w:r>
    </w:p>
    <w:p w14:paraId="32B29360" w14:textId="77777777" w:rsidR="00CE1F4C" w:rsidRDefault="00CE1F4C" w:rsidP="00CE1F4C"/>
    <w:p w14:paraId="60E34BBB" w14:textId="770C6CB0" w:rsidR="00CE1F4C" w:rsidRPr="00CE1F4C" w:rsidRDefault="00CE1F4C" w:rsidP="00CE1F4C">
      <w:pPr>
        <w:sectPr w:rsidR="00CE1F4C" w:rsidRPr="00CE1F4C" w:rsidSect="00147EB9">
          <w:pgSz w:w="12240" w:h="15840"/>
          <w:pgMar w:top="1440" w:right="1440" w:bottom="1440" w:left="1440" w:header="720" w:footer="576" w:gutter="0"/>
          <w:pgNumType w:fmt="lowerRoman" w:start="1"/>
          <w:cols w:space="720"/>
          <w:docGrid w:linePitch="360"/>
        </w:sectPr>
      </w:pPr>
    </w:p>
    <w:p w14:paraId="2DD19E87" w14:textId="77777777" w:rsidR="00147EB9" w:rsidRDefault="00147EB9" w:rsidP="0039318B">
      <w:pPr>
        <w:pStyle w:val="BodyText"/>
      </w:pPr>
    </w:p>
    <w:p w14:paraId="10EEB942" w14:textId="21025F51" w:rsidR="00CE1F4C" w:rsidRDefault="00CE1F4C" w:rsidP="00CE1F4C">
      <w:pPr>
        <w:pStyle w:val="Heading1"/>
      </w:pPr>
      <w:bookmarkStart w:id="0" w:name="_Toc102742041"/>
      <w:r>
        <w:t xml:space="preserve">Background </w:t>
      </w:r>
      <w:bookmarkEnd w:id="0"/>
    </w:p>
    <w:p w14:paraId="283B26CB" w14:textId="77777777" w:rsidR="00991B84" w:rsidRDefault="001406BA" w:rsidP="00CB197F">
      <w:pPr>
        <w:pStyle w:val="BodyText"/>
      </w:pPr>
      <w:r>
        <w:t xml:space="preserve">Governor </w:t>
      </w:r>
      <w:r w:rsidR="00324C2F">
        <w:t>Abbott</w:t>
      </w:r>
      <w:r>
        <w:t xml:space="preserve"> signed S.B. 3 into law</w:t>
      </w:r>
      <w:r w:rsidR="00324C2F">
        <w:t xml:space="preserve"> on June 8, 2021,</w:t>
      </w:r>
      <w:r>
        <w:t xml:space="preserve"> </w:t>
      </w:r>
      <w:r w:rsidR="00CB197F">
        <w:t>requiring</w:t>
      </w:r>
      <w:r>
        <w:t xml:space="preserve"> the Commission to "allow a transmission and distribution utility to design and operate a load management program for nonresidential customers to be used where the independent organization certified under Section 39.151 for the ERCOT power region has declared a Level 2 Emergency or a higher level of emergency or has otherwise directed the transmission and distribution utility to shed load."</w:t>
      </w:r>
      <w:r w:rsidR="00CB197F">
        <w:rPr>
          <w:rStyle w:val="FootnoteReference"/>
        </w:rPr>
        <w:footnoteReference w:id="2"/>
      </w:r>
      <w:r>
        <w:t xml:space="preserve"> Additionally, a "transmission and distribution utility</w:t>
      </w:r>
      <w:r w:rsidR="009D2FAE">
        <w:t xml:space="preserve"> implementing a load management program... shall be permitted to recover the reasonable and necessary costs of the load management program under Chapter 36."</w:t>
      </w:r>
      <w:r w:rsidR="00CB197F">
        <w:rPr>
          <w:rStyle w:val="FootnoteReference"/>
        </w:rPr>
        <w:footnoteReference w:id="3"/>
      </w:r>
      <w:r w:rsidR="009D2FAE">
        <w:t xml:space="preserve"> </w:t>
      </w:r>
      <w:r w:rsidR="00CB197F">
        <w:t xml:space="preserve">  </w:t>
      </w:r>
    </w:p>
    <w:p w14:paraId="7FC20986" w14:textId="1C0428E6" w:rsidR="000A3141" w:rsidRDefault="00CB197F" w:rsidP="00CB197F">
      <w:pPr>
        <w:pStyle w:val="BodyText"/>
      </w:pPr>
      <w:r>
        <w:t xml:space="preserve">Accordingly, </w:t>
      </w:r>
      <w:r w:rsidR="0075714C">
        <w:t xml:space="preserve">on October 8, 2021, </w:t>
      </w:r>
      <w:r w:rsidR="003540AE">
        <w:t>AEP Texas Inc.</w:t>
      </w:r>
      <w:r>
        <w:t xml:space="preserve"> (AEP),</w:t>
      </w:r>
      <w:r w:rsidR="003540AE">
        <w:t xml:space="preserve"> CenterPoint Energy Houston Electric, LLC</w:t>
      </w:r>
      <w:r>
        <w:t>. (CEHE),</w:t>
      </w:r>
      <w:r w:rsidR="003540AE">
        <w:t xml:space="preserve"> and Texas-New Mexico Power Company</w:t>
      </w:r>
      <w:r>
        <w:t xml:space="preserve"> (TNMP)</w:t>
      </w:r>
      <w:r w:rsidR="003540AE">
        <w:t xml:space="preserve"> (collectively, the Joint TDUs) file</w:t>
      </w:r>
      <w:r>
        <w:t xml:space="preserve">d an </w:t>
      </w:r>
      <w:r w:rsidR="003540AE">
        <w:t>Expedited Petition</w:t>
      </w:r>
      <w:r>
        <w:rPr>
          <w:rStyle w:val="FootnoteReference"/>
        </w:rPr>
        <w:footnoteReference w:id="4"/>
      </w:r>
      <w:r>
        <w:t xml:space="preserve"> </w:t>
      </w:r>
      <w:r w:rsidR="000A3141">
        <w:t xml:space="preserve"> in Docket </w:t>
      </w:r>
      <w:r w:rsidR="0075714C">
        <w:t xml:space="preserve">No. </w:t>
      </w:r>
      <w:r w:rsidR="00B57465">
        <w:t>52689</w:t>
      </w:r>
      <w:r w:rsidR="000A3141">
        <w:t xml:space="preserve">   </w:t>
      </w:r>
      <w:r>
        <w:t xml:space="preserve">requesting approval to operate </w:t>
      </w:r>
      <w:r w:rsidR="00EB2848">
        <w:t xml:space="preserve">interim </w:t>
      </w:r>
      <w:r>
        <w:t>winter load management programs during the winter of 2021-2022 and receive regulatory asset treatment for the costs related to the pilot programs.</w:t>
      </w:r>
      <w:r w:rsidR="000A3141">
        <w:t xml:space="preserve">  </w:t>
      </w:r>
      <w:r w:rsidR="00991B84">
        <w:t>The</w:t>
      </w:r>
      <w:r w:rsidR="00991B84" w:rsidRPr="00991B84">
        <w:t xml:space="preserve"> Joint TDUs request</w:t>
      </w:r>
      <w:r w:rsidR="00991B84">
        <w:t>ed</w:t>
      </w:r>
      <w:r w:rsidR="00991B84" w:rsidRPr="00991B84">
        <w:t xml:space="preserve"> that the Commission take a two-phased approach </w:t>
      </w:r>
      <w:r w:rsidR="00991B84">
        <w:t>to</w:t>
      </w:r>
      <w:r w:rsidR="00991B84" w:rsidRPr="00991B84">
        <w:t xml:space="preserve"> implement load management programs for nonresidential customers, with the first phase approving the </w:t>
      </w:r>
      <w:r w:rsidR="00991B84">
        <w:t xml:space="preserve">requested </w:t>
      </w:r>
      <w:r w:rsidR="00991B84" w:rsidRPr="00991B84">
        <w:t xml:space="preserve">Interim Load Management Programs, and the second phase being </w:t>
      </w:r>
      <w:r w:rsidR="00991B84">
        <w:t>a</w:t>
      </w:r>
      <w:r w:rsidR="00991B84" w:rsidRPr="00991B84">
        <w:t xml:space="preserve"> formal rulemaking</w:t>
      </w:r>
      <w:r w:rsidR="00991B84">
        <w:t xml:space="preserve"> for future load management programs</w:t>
      </w:r>
      <w:r w:rsidR="00991B84" w:rsidRPr="00991B84">
        <w:t xml:space="preserve"> </w:t>
      </w:r>
      <w:r w:rsidR="00991B84">
        <w:t xml:space="preserve">expected to take place </w:t>
      </w:r>
      <w:r w:rsidR="00991B84" w:rsidRPr="00991B84">
        <w:t>in 2022</w:t>
      </w:r>
      <w:r w:rsidR="00991B84">
        <w:t>.</w:t>
      </w:r>
      <w:r w:rsidR="00991B84">
        <w:rPr>
          <w:rStyle w:val="FootnoteReference"/>
        </w:rPr>
        <w:footnoteReference w:id="5"/>
      </w:r>
      <w:r w:rsidR="00991B84" w:rsidRPr="00991B84">
        <w:t xml:space="preserve"> </w:t>
      </w:r>
      <w:r w:rsidR="0075714C">
        <w:t xml:space="preserve">Various parties intervened in Docket No. 52689 </w:t>
      </w:r>
      <w:r w:rsidR="00EF27D0">
        <w:t>with</w:t>
      </w:r>
      <w:r w:rsidR="0075714C">
        <w:t xml:space="preserve"> negotiation result</w:t>
      </w:r>
      <w:r w:rsidR="00EF27D0">
        <w:t>ing</w:t>
      </w:r>
      <w:r w:rsidR="0075714C">
        <w:t xml:space="preserve"> in a Revised Settlement on program terms </w:t>
      </w:r>
      <w:r w:rsidR="00EF27D0">
        <w:t>being</w:t>
      </w:r>
      <w:r w:rsidR="0075714C">
        <w:t xml:space="preserve"> filed on December 1, 2021.</w:t>
      </w:r>
      <w:r w:rsidR="0075714C">
        <w:rPr>
          <w:rStyle w:val="FootnoteReference"/>
        </w:rPr>
        <w:footnoteReference w:id="6"/>
      </w:r>
      <w:r w:rsidR="0075714C">
        <w:t xml:space="preserve"> The </w:t>
      </w:r>
      <w:r w:rsidR="0075714C">
        <w:lastRenderedPageBreak/>
        <w:t xml:space="preserve">Commission did not approve the </w:t>
      </w:r>
      <w:r w:rsidR="00D82C0D">
        <w:t>settlement but</w:t>
      </w:r>
      <w:r w:rsidR="0075714C">
        <w:t xml:space="preserve"> did approve the requested </w:t>
      </w:r>
      <w:r w:rsidR="00EF27D0">
        <w:t>accounting</w:t>
      </w:r>
      <w:r w:rsidR="0075714C">
        <w:t xml:space="preserve"> treatment for winter load shed pilot programs conducted by the Joint Utilities</w:t>
      </w:r>
      <w:r w:rsidR="00EF27D0">
        <w:t xml:space="preserve"> on January 12, 2022</w:t>
      </w:r>
      <w:r w:rsidR="0075714C">
        <w:t>.</w:t>
      </w:r>
      <w:r w:rsidR="0075714C">
        <w:rPr>
          <w:rStyle w:val="FootnoteReference"/>
        </w:rPr>
        <w:footnoteReference w:id="7"/>
      </w:r>
      <w:r w:rsidR="000A3141">
        <w:t xml:space="preserve">    </w:t>
      </w:r>
    </w:p>
    <w:p w14:paraId="3D6B625E" w14:textId="0CCE8972" w:rsidR="002549F6" w:rsidRDefault="002549F6" w:rsidP="00CB197F">
      <w:pPr>
        <w:pStyle w:val="BodyText"/>
      </w:pPr>
    </w:p>
    <w:p w14:paraId="6A7B8964" w14:textId="70795D13" w:rsidR="002549F6" w:rsidRDefault="002549F6" w:rsidP="002549F6">
      <w:pPr>
        <w:pStyle w:val="Heading1"/>
      </w:pPr>
      <w:r>
        <w:t>Pilot Program Goals and Results</w:t>
      </w:r>
    </w:p>
    <w:p w14:paraId="7AF4827B" w14:textId="2644B35F" w:rsidR="002549F6" w:rsidRPr="002549F6" w:rsidRDefault="002549F6" w:rsidP="002549F6">
      <w:pPr>
        <w:spacing w:line="360" w:lineRule="auto"/>
        <w:ind w:firstLine="720"/>
        <w:jc w:val="both"/>
      </w:pPr>
      <w:r w:rsidRPr="002549F6">
        <w:t xml:space="preserve">TNMP operated a load management pilot program during January 1, 2022, to February 28, 2022 (the Pilot Program).  The Pilot Program’s demand reduction goal was 1.5 </w:t>
      </w:r>
      <w:proofErr w:type="gramStart"/>
      <w:r w:rsidRPr="002549F6">
        <w:t>MW</w:t>
      </w:r>
      <w:proofErr w:type="gramEnd"/>
      <w:r w:rsidRPr="002549F6">
        <w:t xml:space="preserve"> and the associated Pilot Program budget was $60,000. Eligible participants included energy service companies, aggregation groups, retail electric providers and individual nonresidential customers of TNMP taking service at the distribution level, and/or be a non-profit customer or government entity, including educational institutions.   Under the Pilot Program a curtailment could be called at any time (24 hours a </w:t>
      </w:r>
      <w:proofErr w:type="gramStart"/>
      <w:r w:rsidRPr="002549F6">
        <w:t>day/7 days</w:t>
      </w:r>
      <w:proofErr w:type="gramEnd"/>
      <w:r w:rsidRPr="002549F6">
        <w:t xml:space="preserve"> a week) upon 30 minutes notice. Participants had to subscribe   a minimum load of 100kW and agree to participate in up to 5 events (including a scheduled test) of 1 to 4 hours in duration.  TNMP paid participants $40 per kW as incentive. Measurement and verification </w:t>
      </w:r>
      <w:proofErr w:type="gramStart"/>
      <w:r w:rsidRPr="002549F6">
        <w:t>was</w:t>
      </w:r>
      <w:proofErr w:type="gramEnd"/>
      <w:r w:rsidRPr="002549F6">
        <w:t xml:space="preserve"> accomplished by calculating savings in accordance with the Texas Technical Reference Manual. The actual Pilot Program demand reduction achieved was </w:t>
      </w:r>
      <w:r w:rsidR="00EB2848">
        <w:t>1</w:t>
      </w:r>
      <w:r w:rsidR="007D7A86">
        <w:t>.</w:t>
      </w:r>
      <w:r w:rsidR="00EB2848">
        <w:t>054</w:t>
      </w:r>
      <w:r w:rsidRPr="002549F6">
        <w:t xml:space="preserve"> MW and the associated incentive payments totaled $</w:t>
      </w:r>
      <w:r w:rsidR="009C45EF">
        <w:t>42,179.60</w:t>
      </w:r>
      <w:r w:rsidRPr="002549F6">
        <w:t xml:space="preserve">.  No actual EEA2 events were called by ERCOT during the Pilot Program. However, TNMP’s Pilot Program was available during the winter storm Landon February 1-9, 2022.  </w:t>
      </w:r>
    </w:p>
    <w:p w14:paraId="2B9F4D70" w14:textId="175446B7" w:rsidR="00CE1F4C" w:rsidRDefault="0075714C" w:rsidP="00CE1F4C">
      <w:pPr>
        <w:pStyle w:val="Heading1"/>
      </w:pPr>
      <w:bookmarkStart w:id="1" w:name="_Toc102742043"/>
      <w:r>
        <w:t xml:space="preserve">Pilot </w:t>
      </w:r>
      <w:r w:rsidR="00CE1F4C">
        <w:t xml:space="preserve">Program </w:t>
      </w:r>
      <w:r w:rsidR="00EF27D0">
        <w:t xml:space="preserve">Operation </w:t>
      </w:r>
      <w:bookmarkEnd w:id="1"/>
    </w:p>
    <w:p w14:paraId="1A87B93E" w14:textId="5A61A6F0" w:rsidR="00EA322A" w:rsidRDefault="00C970EE" w:rsidP="00B83D06">
      <w:pPr>
        <w:pStyle w:val="BodyText"/>
      </w:pPr>
      <w:r>
        <w:t>TNMP was able to attract t</w:t>
      </w:r>
      <w:r w:rsidR="00B83D06" w:rsidRPr="00B83D06">
        <w:t>wo participants</w:t>
      </w:r>
      <w:r>
        <w:t>, an independent school district and an industrial customer</w:t>
      </w:r>
      <w:r w:rsidR="00163D6E">
        <w:t>, to its Pilot Program</w:t>
      </w:r>
      <w:r>
        <w:t>. Collectively, th</w:t>
      </w:r>
      <w:r w:rsidR="00163D6E">
        <w:t>ose participants</w:t>
      </w:r>
      <w:r w:rsidR="00B83D06" w:rsidRPr="00B83D06">
        <w:t xml:space="preserve"> </w:t>
      </w:r>
      <w:r>
        <w:t>enrolled</w:t>
      </w:r>
      <w:r w:rsidR="00B83D06" w:rsidRPr="00B83D06">
        <w:t xml:space="preserve"> 21 </w:t>
      </w:r>
      <w:r>
        <w:t xml:space="preserve">separate </w:t>
      </w:r>
      <w:r w:rsidR="00B83D06" w:rsidRPr="00B83D06">
        <w:t>sites</w:t>
      </w:r>
      <w:r>
        <w:t>. Each p</w:t>
      </w:r>
      <w:r w:rsidRPr="00C970EE">
        <w:t>articipant appl</w:t>
      </w:r>
      <w:r>
        <w:t>ied</w:t>
      </w:r>
      <w:r w:rsidRPr="00C970EE">
        <w:t xml:space="preserve"> to provide on-call, voluntary </w:t>
      </w:r>
      <w:r>
        <w:t>c</w:t>
      </w:r>
      <w:r w:rsidRPr="00C970EE">
        <w:t xml:space="preserve">urtailment of electric consumption during grid emergencies in return for </w:t>
      </w:r>
      <w:r>
        <w:t>i</w:t>
      </w:r>
      <w:r w:rsidRPr="00C970EE">
        <w:t xml:space="preserve">ncentive </w:t>
      </w:r>
      <w:r>
        <w:t>p</w:t>
      </w:r>
      <w:r w:rsidRPr="00C970EE">
        <w:t xml:space="preserve">ayments. Incentives </w:t>
      </w:r>
      <w:r>
        <w:t>were</w:t>
      </w:r>
      <w:r w:rsidRPr="00C970EE">
        <w:t xml:space="preserve"> based on verified curtailed </w:t>
      </w:r>
      <w:r>
        <w:t>d</w:t>
      </w:r>
      <w:r w:rsidRPr="00C970EE">
        <w:t xml:space="preserve">emand </w:t>
      </w:r>
      <w:r>
        <w:t>s</w:t>
      </w:r>
      <w:r w:rsidRPr="00C970EE">
        <w:t xml:space="preserve">avings </w:t>
      </w:r>
      <w:r w:rsidR="00163D6E">
        <w:t>resulting from TNMP’s request</w:t>
      </w:r>
      <w:r w:rsidRPr="00C970EE">
        <w:t xml:space="preserve"> </w:t>
      </w:r>
      <w:r w:rsidR="00163D6E">
        <w:t>t</w:t>
      </w:r>
      <w:r w:rsidRPr="00C970EE">
        <w:t xml:space="preserve">o </w:t>
      </w:r>
      <w:r w:rsidR="00163D6E">
        <w:t>c</w:t>
      </w:r>
      <w:r w:rsidRPr="00C970EE">
        <w:t>urtail</w:t>
      </w:r>
      <w:r w:rsidR="00163D6E">
        <w:t xml:space="preserve"> usage under the Pilot Program</w:t>
      </w:r>
      <w:r w:rsidRPr="00C970EE">
        <w:t xml:space="preserve">. </w:t>
      </w:r>
      <w:r w:rsidR="00163D6E">
        <w:t>Participants</w:t>
      </w:r>
      <w:r w:rsidRPr="00C970EE">
        <w:t xml:space="preserve"> </w:t>
      </w:r>
      <w:r w:rsidR="00163D6E">
        <w:t xml:space="preserve">were </w:t>
      </w:r>
      <w:r w:rsidRPr="00C970EE">
        <w:t>not required to produce a specific level of curtailed load but only receive</w:t>
      </w:r>
      <w:r w:rsidR="00163D6E">
        <w:t>d</w:t>
      </w:r>
      <w:r w:rsidRPr="00C970EE">
        <w:t xml:space="preserve"> payments based on verified </w:t>
      </w:r>
      <w:r w:rsidR="00163D6E">
        <w:t>d</w:t>
      </w:r>
      <w:r w:rsidRPr="00C970EE">
        <w:t xml:space="preserve">emand </w:t>
      </w:r>
      <w:r w:rsidR="00163D6E">
        <w:t>s</w:t>
      </w:r>
      <w:r w:rsidRPr="00C970EE">
        <w:t>avings of the contracted amount of curtailable load</w:t>
      </w:r>
      <w:r w:rsidR="00EA322A">
        <w:t>.</w:t>
      </w:r>
      <w:r w:rsidR="00BE4925">
        <w:t xml:space="preserve"> </w:t>
      </w:r>
      <w:r w:rsidR="00EA322A" w:rsidRPr="00EA322A">
        <w:t xml:space="preserve">Finally, each enrolled site </w:t>
      </w:r>
      <w:r w:rsidR="00EA322A" w:rsidRPr="00EA322A">
        <w:lastRenderedPageBreak/>
        <w:t>was equipped with an Interval Data Recorder (IDR</w:t>
      </w:r>
      <w:proofErr w:type="gramStart"/>
      <w:r w:rsidR="00EA322A" w:rsidRPr="00EA322A">
        <w:t>)</w:t>
      </w:r>
      <w:proofErr w:type="gramEnd"/>
      <w:r w:rsidR="00EA322A" w:rsidRPr="00EA322A">
        <w:t xml:space="preserve"> or advanced meter as required by the Pilot Program.</w:t>
      </w:r>
      <w:r w:rsidR="00EA322A">
        <w:t xml:space="preserve">  </w:t>
      </w:r>
    </w:p>
    <w:p w14:paraId="0324D256" w14:textId="6F9D164E" w:rsidR="00760BF6" w:rsidRDefault="00163D6E" w:rsidP="00B83D06">
      <w:pPr>
        <w:pStyle w:val="BodyText"/>
      </w:pPr>
      <w:r>
        <w:t xml:space="preserve">To </w:t>
      </w:r>
      <w:r w:rsidR="00DB5985">
        <w:t>join</w:t>
      </w:r>
      <w:r>
        <w:t xml:space="preserve"> the Pilot Program, each p</w:t>
      </w:r>
      <w:r w:rsidRPr="00163D6E">
        <w:t xml:space="preserve">articipant </w:t>
      </w:r>
      <w:r>
        <w:t>execute</w:t>
      </w:r>
      <w:r w:rsidR="00EA322A">
        <w:t>d</w:t>
      </w:r>
      <w:r>
        <w:t xml:space="preserve"> a contract with</w:t>
      </w:r>
      <w:r w:rsidRPr="00163D6E">
        <w:t xml:space="preserve"> TNMP. It require</w:t>
      </w:r>
      <w:r w:rsidR="00EA322A">
        <w:t>d</w:t>
      </w:r>
      <w:r w:rsidRPr="00163D6E">
        <w:t xml:space="preserve"> </w:t>
      </w:r>
      <w:r>
        <w:t>p</w:t>
      </w:r>
      <w:r w:rsidRPr="00163D6E">
        <w:t xml:space="preserve">articipants to curtail contracted load for a maximum of four events during the </w:t>
      </w:r>
      <w:r>
        <w:t xml:space="preserve">Pilot </w:t>
      </w:r>
      <w:r w:rsidRPr="00163D6E">
        <w:t xml:space="preserve">Program operating period, plus one </w:t>
      </w:r>
      <w:r>
        <w:t>s</w:t>
      </w:r>
      <w:r w:rsidRPr="00163D6E">
        <w:t xml:space="preserve">cheduled </w:t>
      </w:r>
      <w:r>
        <w:t>test cu</w:t>
      </w:r>
      <w:r w:rsidRPr="00163D6E">
        <w:t xml:space="preserve">rtailment during the </w:t>
      </w:r>
      <w:r>
        <w:t xml:space="preserve">Pilot </w:t>
      </w:r>
      <w:r w:rsidRPr="00163D6E">
        <w:t>Program operating period with any single event lasting from 1 to 4 hours</w:t>
      </w:r>
      <w:r>
        <w:t>. Thus</w:t>
      </w:r>
      <w:r w:rsidR="00EA322A">
        <w:t>,</w:t>
      </w:r>
      <w:r>
        <w:t xml:space="preserve"> a participant </w:t>
      </w:r>
      <w:r w:rsidR="00BE4925">
        <w:t xml:space="preserve">could receive </w:t>
      </w:r>
      <w:r w:rsidRPr="00163D6E">
        <w:t xml:space="preserve">a maximum of 5 calls for a total of up-to 20 </w:t>
      </w:r>
      <w:r w:rsidR="00BE4925">
        <w:t xml:space="preserve">curtailed </w:t>
      </w:r>
      <w:r w:rsidRPr="00163D6E">
        <w:t xml:space="preserve">hours per </w:t>
      </w:r>
      <w:r w:rsidR="001C5565">
        <w:t>program period</w:t>
      </w:r>
      <w:r w:rsidRPr="00163D6E">
        <w:t xml:space="preserve">. The contract </w:t>
      </w:r>
      <w:r w:rsidR="00EA322A">
        <w:t>could</w:t>
      </w:r>
      <w:r w:rsidRPr="00163D6E">
        <w:t xml:space="preserve"> be terminated by either party without penalty.</w:t>
      </w:r>
      <w:r w:rsidR="00BE4925" w:rsidRPr="00BE4925">
        <w:t xml:space="preserve"> </w:t>
      </w:r>
      <w:r w:rsidR="00BE4925">
        <w:t xml:space="preserve"> Additionally, </w:t>
      </w:r>
      <w:r w:rsidR="00BE4925" w:rsidRPr="00BE4925">
        <w:t xml:space="preserve">TNMP requested consent from each program participant during enrollment in the </w:t>
      </w:r>
      <w:r w:rsidR="00BE4925">
        <w:t>Pilot P</w:t>
      </w:r>
      <w:r w:rsidR="00BE4925" w:rsidRPr="00BE4925">
        <w:t xml:space="preserve">rogram to provide notice to the enrolling </w:t>
      </w:r>
      <w:r w:rsidR="00BE4925">
        <w:t>participant</w:t>
      </w:r>
      <w:r w:rsidR="00BE4925" w:rsidRPr="00BE4925">
        <w:t>'</w:t>
      </w:r>
      <w:r w:rsidR="00BE4925">
        <w:t>s</w:t>
      </w:r>
      <w:r w:rsidR="00BE4925" w:rsidRPr="00BE4925">
        <w:t xml:space="preserve"> retail electric provider of </w:t>
      </w:r>
      <w:r w:rsidR="00EA322A">
        <w:t xml:space="preserve">1) </w:t>
      </w:r>
      <w:r w:rsidR="00BE4925" w:rsidRPr="00BE4925">
        <w:t>th</w:t>
      </w:r>
      <w:r w:rsidR="00BE4925">
        <w:t>at participant’s</w:t>
      </w:r>
      <w:r w:rsidR="00BE4925" w:rsidRPr="00BE4925">
        <w:t xml:space="preserve"> enrollment and </w:t>
      </w:r>
      <w:r w:rsidR="00EA322A">
        <w:t xml:space="preserve">2) </w:t>
      </w:r>
      <w:r w:rsidR="001C5565">
        <w:t xml:space="preserve">each </w:t>
      </w:r>
      <w:r w:rsidR="00BE4925" w:rsidRPr="00BE4925">
        <w:t xml:space="preserve">deployment of the </w:t>
      </w:r>
      <w:r w:rsidR="00BE4925">
        <w:t>participant</w:t>
      </w:r>
      <w:r w:rsidR="00BE4925" w:rsidRPr="00BE4925">
        <w:t xml:space="preserve">'s load curtailment </w:t>
      </w:r>
      <w:r w:rsidR="00BE4925">
        <w:t>during the Pilot Program</w:t>
      </w:r>
      <w:r w:rsidR="00BE4925" w:rsidRPr="00BE4925">
        <w:t xml:space="preserve">. </w:t>
      </w:r>
      <w:proofErr w:type="gramStart"/>
      <w:r w:rsidR="00BE4925">
        <w:t>Both of the participants</w:t>
      </w:r>
      <w:proofErr w:type="gramEnd"/>
      <w:r w:rsidR="00BE4925" w:rsidRPr="00BE4925">
        <w:t xml:space="preserve"> consent</w:t>
      </w:r>
      <w:r w:rsidR="00BE4925">
        <w:t>ed to such notice. Consequently, each participant’s retail electric provider was notified of the participant’s enrollment and load curtailment under the Pilot Program.</w:t>
      </w:r>
      <w:r w:rsidR="00D50597">
        <w:t xml:space="preserve">  </w:t>
      </w:r>
    </w:p>
    <w:p w14:paraId="5CF102A5" w14:textId="5AC0FAE9" w:rsidR="00C970EE" w:rsidRDefault="00BE4925" w:rsidP="00790E04">
      <w:pPr>
        <w:pStyle w:val="BodyText"/>
      </w:pPr>
      <w:r>
        <w:t>Further, critical load and customers participating in other load management programs, such as ERS were ineligible.</w:t>
      </w:r>
      <w:r w:rsidR="00EA322A">
        <w:t xml:space="preserve"> L</w:t>
      </w:r>
      <w:r>
        <w:t xml:space="preserve">oad curtailment resulting in negative </w:t>
      </w:r>
      <w:proofErr w:type="gramStart"/>
      <w:r>
        <w:t>environmental</w:t>
      </w:r>
      <w:proofErr w:type="gramEnd"/>
      <w:r>
        <w:t xml:space="preserve"> or health effects were </w:t>
      </w:r>
      <w:r w:rsidR="00EA322A">
        <w:t xml:space="preserve">also </w:t>
      </w:r>
      <w:r>
        <w:t xml:space="preserve">ineligible. </w:t>
      </w:r>
      <w:r w:rsidR="004067FD" w:rsidRPr="004067FD">
        <w:t>No participant’s load that was curtailed due to operational inability was</w:t>
      </w:r>
      <w:r w:rsidR="004067FD">
        <w:t xml:space="preserve"> eligible either.</w:t>
      </w:r>
      <w:r>
        <w:t xml:space="preserve"> These</w:t>
      </w:r>
      <w:r w:rsidR="00EA322A">
        <w:t xml:space="preserve"> </w:t>
      </w:r>
      <w:r>
        <w:t>restriction</w:t>
      </w:r>
      <w:r w:rsidR="00EA322A">
        <w:t>s</w:t>
      </w:r>
      <w:r>
        <w:t xml:space="preserve"> did not preclude the use of self-generation in compliance with applicable environmental and health and safety laws. </w:t>
      </w:r>
    </w:p>
    <w:p w14:paraId="357285D8" w14:textId="72F134A9" w:rsidR="00757A25" w:rsidRDefault="00D20741" w:rsidP="00CE1F4C">
      <w:pPr>
        <w:pStyle w:val="BodyText"/>
      </w:pPr>
      <w:r>
        <w:t xml:space="preserve">A </w:t>
      </w:r>
      <w:r w:rsidR="00EA322A">
        <w:t>four</w:t>
      </w:r>
      <w:r w:rsidR="00341014">
        <w:t>-</w:t>
      </w:r>
      <w:r>
        <w:t>hour test event</w:t>
      </w:r>
      <w:r w:rsidR="004A331D">
        <w:t xml:space="preserve"> per participant</w:t>
      </w:r>
      <w:r w:rsidR="00EA322A">
        <w:t xml:space="preserve"> was conducted</w:t>
      </w:r>
      <w:r w:rsidR="004A331D">
        <w:t xml:space="preserve">. The first </w:t>
      </w:r>
      <w:r>
        <w:t xml:space="preserve">occurred on </w:t>
      </w:r>
      <w:r w:rsidR="004A331D" w:rsidRPr="004A331D">
        <w:t>January 5, 2022</w:t>
      </w:r>
      <w:r w:rsidR="004A331D">
        <w:t xml:space="preserve">, </w:t>
      </w:r>
      <w:r w:rsidR="0027788A">
        <w:t xml:space="preserve">from </w:t>
      </w:r>
      <w:r w:rsidR="004A331D">
        <w:t xml:space="preserve">10:00 </w:t>
      </w:r>
      <w:r w:rsidR="00CA4E91">
        <w:t>AM to</w:t>
      </w:r>
      <w:r w:rsidR="004A331D">
        <w:t xml:space="preserve"> 2:00</w:t>
      </w:r>
      <w:r w:rsidR="00CA4E91">
        <w:t xml:space="preserve"> </w:t>
      </w:r>
      <w:r w:rsidR="004A331D">
        <w:t>P</w:t>
      </w:r>
      <w:r w:rsidR="00CA4E91">
        <w:t xml:space="preserve">M </w:t>
      </w:r>
      <w:r w:rsidR="004A331D">
        <w:t xml:space="preserve">and the other </w:t>
      </w:r>
      <w:r w:rsidR="00512F81">
        <w:t xml:space="preserve">occurred on </w:t>
      </w:r>
      <w:r w:rsidR="004A331D">
        <w:t>January 5,</w:t>
      </w:r>
      <w:r w:rsidR="00512F81">
        <w:t xml:space="preserve"> 2022</w:t>
      </w:r>
      <w:r w:rsidR="004A331D">
        <w:t>,</w:t>
      </w:r>
      <w:r w:rsidR="00512F81">
        <w:t xml:space="preserve"> from </w:t>
      </w:r>
      <w:r w:rsidR="004A331D">
        <w:t>4</w:t>
      </w:r>
      <w:r w:rsidR="00512F81">
        <w:t xml:space="preserve"> </w:t>
      </w:r>
      <w:r w:rsidR="004A331D">
        <w:t>P</w:t>
      </w:r>
      <w:r w:rsidR="00512F81">
        <w:t xml:space="preserve">M to </w:t>
      </w:r>
      <w:r w:rsidR="004A331D">
        <w:t>8</w:t>
      </w:r>
      <w:r w:rsidR="00512F81">
        <w:t xml:space="preserve"> </w:t>
      </w:r>
      <w:r w:rsidR="00255839">
        <w:t>P</w:t>
      </w:r>
      <w:r w:rsidR="00512F81">
        <w:t>M</w:t>
      </w:r>
      <w:r w:rsidR="00C530F9">
        <w:t>.</w:t>
      </w:r>
      <w:r w:rsidR="003B37F6">
        <w:t xml:space="preserve">  </w:t>
      </w:r>
      <w:r w:rsidR="00255839">
        <w:t>During the Pilot Program’s operation period, n</w:t>
      </w:r>
      <w:r w:rsidR="005F552D">
        <w:t xml:space="preserve">o actual </w:t>
      </w:r>
      <w:r w:rsidR="00546DE7">
        <w:t>EEA-2 events were called</w:t>
      </w:r>
      <w:r w:rsidR="00516AFF">
        <w:t>.</w:t>
      </w:r>
      <w:r w:rsidR="00255839">
        <w:t xml:space="preserve"> As stated previously, </w:t>
      </w:r>
      <w:r w:rsidR="00255839" w:rsidRPr="00255839">
        <w:t xml:space="preserve">TNMP’s Pilot Program was available during the winter storm Landon February 1-9, 2022. </w:t>
      </w:r>
      <w:r w:rsidR="00C70CDD">
        <w:t>After performing the scheduled tests, 16 hours per participant were available for curtailment.</w:t>
      </w:r>
    </w:p>
    <w:p w14:paraId="1939174C" w14:textId="0CF45E3D" w:rsidR="00CE1F4C" w:rsidRDefault="00757A25" w:rsidP="00CE1F4C">
      <w:pPr>
        <w:pStyle w:val="BodyText"/>
      </w:pPr>
      <w:r>
        <w:t xml:space="preserve">Per the Pilot Program, both participants were paid for the verified curtailed loads performed during their respective test events. </w:t>
      </w:r>
      <w:r w:rsidR="00255839" w:rsidRPr="00255839">
        <w:t xml:space="preserve"> </w:t>
      </w:r>
      <w:r>
        <w:t xml:space="preserve"> As the Pilot Program only provides incentives for actual performance, </w:t>
      </w:r>
      <w:r w:rsidR="00C70CDD">
        <w:t>and both participants were enrolled at the beginning of the program (and not added post 1/1/22)</w:t>
      </w:r>
      <w:r w:rsidR="007D7A86">
        <w:t>,</w:t>
      </w:r>
      <w:r w:rsidR="00C70CDD">
        <w:t xml:space="preserve"> </w:t>
      </w:r>
      <w:r>
        <w:t>there was no basis for pro</w:t>
      </w:r>
      <w:r w:rsidR="00407DB6">
        <w:t>r</w:t>
      </w:r>
      <w:r>
        <w:t xml:space="preserve">ation of payments to either participant. </w:t>
      </w:r>
      <w:r w:rsidR="00407DB6">
        <w:t xml:space="preserve"> Both participants</w:t>
      </w:r>
      <w:r w:rsidR="00C70CDD">
        <w:t>’ incentive payments were processed</w:t>
      </w:r>
      <w:r w:rsidR="00407DB6">
        <w:t xml:space="preserve"> by April 15, 2022.</w:t>
      </w:r>
    </w:p>
    <w:p w14:paraId="1CE29F07" w14:textId="3151D088" w:rsidR="00124333" w:rsidRDefault="00124333" w:rsidP="00124333">
      <w:pPr>
        <w:pStyle w:val="Heading1"/>
      </w:pPr>
      <w:r>
        <w:lastRenderedPageBreak/>
        <w:t>Comparison To Expedited Petition Initial Request</w:t>
      </w:r>
    </w:p>
    <w:p w14:paraId="59EAF11F" w14:textId="0CBA24B2" w:rsidR="00124333" w:rsidRDefault="00124333" w:rsidP="00124333">
      <w:pPr>
        <w:spacing w:line="360" w:lineRule="auto"/>
        <w:ind w:firstLine="720"/>
        <w:jc w:val="both"/>
      </w:pPr>
      <w:r>
        <w:t xml:space="preserve">The implemented Pilot Program differed in some respects from the program originally </w:t>
      </w:r>
      <w:r w:rsidR="004067FD">
        <w:t>contemplated</w:t>
      </w:r>
      <w:r>
        <w:t xml:space="preserve"> by TNMP in the Expedited Petition referenced above. Those differences are large</w:t>
      </w:r>
      <w:r w:rsidR="00AB383B">
        <w:t>ly</w:t>
      </w:r>
      <w:r>
        <w:t xml:space="preserve"> due to the settlement discussions in Docket No. 52689 as reflected in the Revised Settlement filed on December 1, 2021.</w:t>
      </w:r>
      <w:r>
        <w:rPr>
          <w:rStyle w:val="FootnoteReference"/>
        </w:rPr>
        <w:footnoteReference w:id="8"/>
      </w:r>
      <w:r>
        <w:t xml:space="preserve">   </w:t>
      </w:r>
      <w:r w:rsidR="004067FD">
        <w:t>The material</w:t>
      </w:r>
      <w:r w:rsidR="00D91438">
        <w:t xml:space="preserve"> adjustments, as implemented in the actual Pilot Program, were:</w:t>
      </w:r>
    </w:p>
    <w:p w14:paraId="7CFCDC1D" w14:textId="15D011B8" w:rsidR="00D91438" w:rsidRDefault="00D91438" w:rsidP="00D91438">
      <w:pPr>
        <w:pStyle w:val="ListParagraph"/>
        <w:numPr>
          <w:ilvl w:val="0"/>
          <w:numId w:val="24"/>
        </w:numPr>
        <w:spacing w:line="360" w:lineRule="auto"/>
        <w:jc w:val="both"/>
      </w:pPr>
      <w:r w:rsidRPr="0020473C">
        <w:rPr>
          <w:u w:val="single"/>
        </w:rPr>
        <w:t>Start date</w:t>
      </w:r>
      <w:r>
        <w:t>- Due to regulatory and other delays, TNMP initiated the Pilot Program on January 1, 2022</w:t>
      </w:r>
      <w:r w:rsidR="0020473C">
        <w:t>,</w:t>
      </w:r>
      <w:r>
        <w:t xml:space="preserve"> instead of December 1, </w:t>
      </w:r>
      <w:proofErr w:type="gramStart"/>
      <w:r>
        <w:t>202</w:t>
      </w:r>
      <w:r w:rsidR="00C70CDD">
        <w:t>1</w:t>
      </w:r>
      <w:proofErr w:type="gramEnd"/>
      <w:r>
        <w:t xml:space="preserve"> as originally contemplated.</w:t>
      </w:r>
    </w:p>
    <w:p w14:paraId="15117123" w14:textId="4FE72FB8" w:rsidR="00D91438" w:rsidRDefault="00D91438" w:rsidP="00D91438">
      <w:pPr>
        <w:pStyle w:val="ListParagraph"/>
        <w:numPr>
          <w:ilvl w:val="0"/>
          <w:numId w:val="24"/>
        </w:numPr>
        <w:spacing w:line="360" w:lineRule="auto"/>
        <w:jc w:val="both"/>
      </w:pPr>
      <w:r w:rsidRPr="0020473C">
        <w:rPr>
          <w:u w:val="single"/>
        </w:rPr>
        <w:t>Incentive Price</w:t>
      </w:r>
      <w:r>
        <w:t>- TNMP committed to a $40 per kw incentive price and applied that to its Pilot Program.</w:t>
      </w:r>
    </w:p>
    <w:p w14:paraId="7B296CC5" w14:textId="39D1B423" w:rsidR="00D91438" w:rsidRDefault="00D91438" w:rsidP="00753BFE">
      <w:pPr>
        <w:pStyle w:val="ListParagraph"/>
        <w:numPr>
          <w:ilvl w:val="0"/>
          <w:numId w:val="24"/>
        </w:numPr>
        <w:spacing w:line="360" w:lineRule="auto"/>
        <w:jc w:val="both"/>
      </w:pPr>
      <w:r w:rsidRPr="0020473C">
        <w:rPr>
          <w:u w:val="single"/>
        </w:rPr>
        <w:t>Ineligible load curtailment</w:t>
      </w:r>
      <w:r>
        <w:t>- TNMP confirmed that any load curtailment that will result in negative environmental or health effects and any l</w:t>
      </w:r>
      <w:r w:rsidRPr="00D91438">
        <w:t xml:space="preserve">oad curtailed due to operational inability </w:t>
      </w:r>
      <w:r>
        <w:t>were not</w:t>
      </w:r>
      <w:r w:rsidRPr="00D91438">
        <w:t xml:space="preserve"> eligible to participate</w:t>
      </w:r>
      <w:r>
        <w:t>. However, participants were not precluded from using self</w:t>
      </w:r>
      <w:r w:rsidR="00D4626E">
        <w:t>-</w:t>
      </w:r>
      <w:r>
        <w:t>generation that was compliant with applicable environmental and health and safety laws.  These provisions were applied to TNMP’s Pilot Program as they have been in prior load management programs.</w:t>
      </w:r>
    </w:p>
    <w:p w14:paraId="31E97A3B" w14:textId="53D5A38D" w:rsidR="00D91438" w:rsidRDefault="00D91438" w:rsidP="00987D08">
      <w:pPr>
        <w:pStyle w:val="ListParagraph"/>
        <w:numPr>
          <w:ilvl w:val="0"/>
          <w:numId w:val="24"/>
        </w:numPr>
        <w:spacing w:line="360" w:lineRule="auto"/>
        <w:jc w:val="both"/>
      </w:pPr>
      <w:r w:rsidRPr="0020473C">
        <w:rPr>
          <w:u w:val="single"/>
        </w:rPr>
        <w:t>Notice to REPs</w:t>
      </w:r>
      <w:r>
        <w:t xml:space="preserve">- During enrollment, TNMP requested consent from Pilot Program participants to </w:t>
      </w:r>
      <w:r w:rsidR="004F427D">
        <w:t>notify</w:t>
      </w:r>
      <w:r>
        <w:t xml:space="preserve"> the participating customer's retail electric provider of th</w:t>
      </w:r>
      <w:r w:rsidR="004F427D">
        <w:t>at</w:t>
      </w:r>
      <w:r>
        <w:t xml:space="preserve"> </w:t>
      </w:r>
      <w:r w:rsidR="004F427D">
        <w:t>participant</w:t>
      </w:r>
      <w:r>
        <w:t xml:space="preserve">'s enrollment in the </w:t>
      </w:r>
      <w:r w:rsidR="004F427D">
        <w:t>Pilot</w:t>
      </w:r>
      <w:r>
        <w:t xml:space="preserve"> Program and </w:t>
      </w:r>
      <w:r w:rsidR="004F427D">
        <w:t xml:space="preserve">any </w:t>
      </w:r>
      <w:r>
        <w:t xml:space="preserve">deployment of the </w:t>
      </w:r>
      <w:r w:rsidR="004F427D">
        <w:t>participant’s</w:t>
      </w:r>
      <w:r>
        <w:t xml:space="preserve"> load curtailment</w:t>
      </w:r>
      <w:r w:rsidR="004F427D">
        <w:t>.</w:t>
      </w:r>
      <w:r>
        <w:t xml:space="preserve"> TNMP </w:t>
      </w:r>
      <w:r w:rsidR="004F427D">
        <w:t>provided</w:t>
      </w:r>
      <w:r>
        <w:t xml:space="preserve"> notice to </w:t>
      </w:r>
      <w:r w:rsidR="004F427D">
        <w:t>a consenting participant’s</w:t>
      </w:r>
      <w:r>
        <w:t xml:space="preserve"> retail electric provider </w:t>
      </w:r>
      <w:r w:rsidR="004F427D" w:rsidRPr="004F427D">
        <w:t xml:space="preserve">within 3 business days </w:t>
      </w:r>
      <w:r w:rsidR="004F427D">
        <w:t>of the participant’s enrollment. Additionally, notice of the consenting participant’s</w:t>
      </w:r>
      <w:r>
        <w:t xml:space="preserve"> deployment of load curtailment </w:t>
      </w:r>
      <w:r w:rsidR="004F427D">
        <w:t xml:space="preserve">was provided to the retail electric provider as well following the test event. </w:t>
      </w:r>
    </w:p>
    <w:p w14:paraId="3CD4B221" w14:textId="586E0E59" w:rsidR="004F427D" w:rsidRDefault="004F427D" w:rsidP="004F427D">
      <w:pPr>
        <w:pStyle w:val="Heading1"/>
      </w:pPr>
      <w:r>
        <w:t>Program Justification</w:t>
      </w:r>
    </w:p>
    <w:p w14:paraId="1129493F" w14:textId="77EBB25A" w:rsidR="004F427D" w:rsidRDefault="004F427D" w:rsidP="004F427D"/>
    <w:p w14:paraId="1850304A" w14:textId="7332263A" w:rsidR="00D4626E" w:rsidRPr="004F427D" w:rsidRDefault="004F427D" w:rsidP="002F461D">
      <w:pPr>
        <w:spacing w:line="360" w:lineRule="auto"/>
        <w:ind w:firstLine="720"/>
        <w:jc w:val="both"/>
      </w:pPr>
      <w:r>
        <w:t xml:space="preserve">In enacting </w:t>
      </w:r>
      <w:r w:rsidR="00256CA5">
        <w:t xml:space="preserve">Tex. Utility Code </w:t>
      </w:r>
      <w:r w:rsidR="00256CA5" w:rsidRPr="00256CA5">
        <w:t>§</w:t>
      </w:r>
      <w:r w:rsidR="00256CA5">
        <w:t xml:space="preserve">38.075, the Legislature acknowledged the value of load management programs by authorizing a </w:t>
      </w:r>
      <w:r w:rsidR="00256CA5" w:rsidRPr="00256CA5">
        <w:t xml:space="preserve">transmission and distribution utility to design and operate </w:t>
      </w:r>
      <w:r w:rsidR="00256CA5" w:rsidRPr="00256CA5">
        <w:lastRenderedPageBreak/>
        <w:t xml:space="preserve">a load management program for nonresidential customers </w:t>
      </w:r>
      <w:r w:rsidR="00256CA5">
        <w:t xml:space="preserve">and </w:t>
      </w:r>
      <w:r w:rsidR="00256CA5" w:rsidRPr="00256CA5">
        <w:t xml:space="preserve">recover the reasonable and necessary costs of </w:t>
      </w:r>
      <w:r w:rsidR="00256CA5">
        <w:t xml:space="preserve">such programs. TNMP’s Pilot Program achieved </w:t>
      </w:r>
      <w:r w:rsidR="00EB2848">
        <w:t>1</w:t>
      </w:r>
      <w:r w:rsidR="007D7A86">
        <w:t>.</w:t>
      </w:r>
      <w:r w:rsidR="00EB2848">
        <w:t>054</w:t>
      </w:r>
      <w:r w:rsidR="00256CA5">
        <w:t xml:space="preserve"> MW savings for the incentive of $40 per kW.  </w:t>
      </w:r>
      <w:r w:rsidR="00875E40">
        <w:t xml:space="preserve">Consequently, for </w:t>
      </w:r>
      <w:r w:rsidR="00C640C6">
        <w:t xml:space="preserve">only </w:t>
      </w:r>
      <w:r w:rsidR="00875E40">
        <w:t>$</w:t>
      </w:r>
      <w:r w:rsidR="009C45EF">
        <w:t>42,179.60</w:t>
      </w:r>
      <w:r w:rsidR="00875E40">
        <w:t xml:space="preserve"> the Pilot Program </w:t>
      </w:r>
      <w:r w:rsidR="00C640C6">
        <w:t>achieved</w:t>
      </w:r>
      <w:r w:rsidR="00875E40">
        <w:t xml:space="preserve"> tangible savings.</w:t>
      </w:r>
      <w:r w:rsidR="00C640C6">
        <w:t xml:space="preserve"> Even with the short time for outreach, the Pilot Program demonstrates that affordable savings can be produced by a winter load management </w:t>
      </w:r>
      <w:r w:rsidR="00A679C9">
        <w:t>program.</w:t>
      </w:r>
      <w:r w:rsidR="00875E40">
        <w:t xml:space="preserve">  </w:t>
      </w:r>
    </w:p>
    <w:p w14:paraId="0591BE48" w14:textId="2906DAFE" w:rsidR="00CE1F4C" w:rsidRDefault="00CE1F4C" w:rsidP="00CE1F4C">
      <w:pPr>
        <w:pStyle w:val="Heading1"/>
      </w:pPr>
      <w:bookmarkStart w:id="2" w:name="_Toc102742044"/>
      <w:r>
        <w:t>Lessons Learned</w:t>
      </w:r>
      <w:bookmarkEnd w:id="2"/>
      <w:r w:rsidR="00230B0A">
        <w:t xml:space="preserve"> </w:t>
      </w:r>
    </w:p>
    <w:p w14:paraId="601B29D3" w14:textId="4BC300C9" w:rsidR="00CE1F4C" w:rsidRPr="00CE1F4C" w:rsidRDefault="00230B0A" w:rsidP="00CE1F4C">
      <w:pPr>
        <w:pStyle w:val="BodyText"/>
      </w:pPr>
      <w:r>
        <w:t>TNMP believes that early certainty as to goals and terms would greatly aid in the implementation of future</w:t>
      </w:r>
      <w:r w:rsidR="00CF47F0" w:rsidRPr="00CF47F0">
        <w:t xml:space="preserve"> load management </w:t>
      </w:r>
      <w:r>
        <w:t>programs. Certainly</w:t>
      </w:r>
      <w:r w:rsidR="00CF47F0">
        <w:t>,</w:t>
      </w:r>
      <w:r>
        <w:t xml:space="preserve"> with advanced knowledge, a u</w:t>
      </w:r>
      <w:r w:rsidR="00CF47F0">
        <w:t>ti</w:t>
      </w:r>
      <w:r>
        <w:t xml:space="preserve">lity would be able to </w:t>
      </w:r>
      <w:proofErr w:type="gramStart"/>
      <w:r>
        <w:t>more efficiently conduct outreach and permit potential participants to evaluate the offered program</w:t>
      </w:r>
      <w:proofErr w:type="gramEnd"/>
      <w:r>
        <w:t>.</w:t>
      </w:r>
      <w:r w:rsidR="00CF47F0">
        <w:t xml:space="preserve"> Implementing internal process would also benefit from early program clarity.</w:t>
      </w:r>
      <w:r w:rsidR="00EB16C6">
        <w:t xml:space="preserve"> </w:t>
      </w:r>
    </w:p>
    <w:p w14:paraId="69E85643" w14:textId="39E5FD55" w:rsidR="00CE1F4C" w:rsidRDefault="00CE1F4C" w:rsidP="00CE1F4C">
      <w:pPr>
        <w:pStyle w:val="Heading2"/>
      </w:pPr>
      <w:bookmarkStart w:id="3" w:name="_Toc102742045"/>
      <w:r>
        <w:t>Program Design</w:t>
      </w:r>
      <w:bookmarkEnd w:id="3"/>
    </w:p>
    <w:p w14:paraId="40210505" w14:textId="0683586A" w:rsidR="00166E5D" w:rsidRDefault="00957356" w:rsidP="001B0C8F">
      <w:pPr>
        <w:pStyle w:val="BodyText"/>
        <w:numPr>
          <w:ilvl w:val="0"/>
          <w:numId w:val="22"/>
        </w:numPr>
      </w:pPr>
      <w:r w:rsidRPr="00957356">
        <w:rPr>
          <w:u w:val="single"/>
        </w:rPr>
        <w:t>G</w:t>
      </w:r>
      <w:r w:rsidR="00166E5D" w:rsidRPr="00957356">
        <w:rPr>
          <w:u w:val="single"/>
        </w:rPr>
        <w:t>oals &amp; budget</w:t>
      </w:r>
      <w:r>
        <w:t>- Early establishment of program goals and terms would be beneficial.  Given the low number of participants for the 2022 winter Pilot Program, goals should remain conservative until outreach matures and participation demonstrates growth.</w:t>
      </w:r>
    </w:p>
    <w:p w14:paraId="453B3EB4" w14:textId="6C8612A3" w:rsidR="00D36D0F" w:rsidRDefault="00792835" w:rsidP="001B0C8F">
      <w:pPr>
        <w:pStyle w:val="BodyText"/>
        <w:numPr>
          <w:ilvl w:val="0"/>
          <w:numId w:val="22"/>
        </w:numPr>
      </w:pPr>
      <w:r w:rsidRPr="00957356">
        <w:rPr>
          <w:u w:val="single"/>
        </w:rPr>
        <w:t>P</w:t>
      </w:r>
      <w:r w:rsidR="00DA2BE5" w:rsidRPr="00957356">
        <w:rPr>
          <w:u w:val="single"/>
        </w:rPr>
        <w:t>rogram operatin</w:t>
      </w:r>
      <w:r w:rsidR="00221E5C" w:rsidRPr="00957356">
        <w:rPr>
          <w:u w:val="single"/>
        </w:rPr>
        <w:t>g hours/</w:t>
      </w:r>
      <w:r w:rsidR="00275C3A" w:rsidRPr="00957356">
        <w:rPr>
          <w:u w:val="single"/>
        </w:rPr>
        <w:t>time periods</w:t>
      </w:r>
      <w:r w:rsidR="00957356">
        <w:t xml:space="preserve">-   </w:t>
      </w:r>
    </w:p>
    <w:p w14:paraId="5F858D27" w14:textId="487566DE" w:rsidR="00957356" w:rsidRPr="00957356" w:rsidRDefault="00957356" w:rsidP="00957356">
      <w:pPr>
        <w:pStyle w:val="ListParagraph"/>
        <w:numPr>
          <w:ilvl w:val="1"/>
          <w:numId w:val="22"/>
        </w:numPr>
        <w:spacing w:line="276" w:lineRule="auto"/>
      </w:pPr>
      <w:r w:rsidRPr="00957356">
        <w:t>During the 2022 Pilot Program, operations 24</w:t>
      </w:r>
      <w:r w:rsidR="002F461D">
        <w:t xml:space="preserve"> </w:t>
      </w:r>
      <w:r w:rsidRPr="00957356">
        <w:t>hour</w:t>
      </w:r>
      <w:r w:rsidR="002F461D">
        <w:t>s</w:t>
      </w:r>
      <w:r w:rsidRPr="00957356">
        <w:t>/7 days a week was successful. More maturity of internal process may be required if participation expands.</w:t>
      </w:r>
    </w:p>
    <w:p w14:paraId="2F69BCBA" w14:textId="228DB89B" w:rsidR="00175B50" w:rsidRDefault="00957356" w:rsidP="00957356">
      <w:pPr>
        <w:pStyle w:val="BodyText"/>
        <w:numPr>
          <w:ilvl w:val="1"/>
          <w:numId w:val="22"/>
        </w:numPr>
        <w:spacing w:line="276" w:lineRule="auto"/>
      </w:pPr>
      <w:r>
        <w:t xml:space="preserve"> One consideration is whether load management should be implemented as year-</w:t>
      </w:r>
      <w:r w:rsidR="00F2048F">
        <w:t xml:space="preserve">round </w:t>
      </w:r>
      <w:r>
        <w:t>program</w:t>
      </w:r>
      <w:r w:rsidR="002F461D">
        <w:t>.</w:t>
      </w:r>
    </w:p>
    <w:p w14:paraId="47D2DC4F" w14:textId="146D7A93" w:rsidR="007333C3" w:rsidRDefault="00957356" w:rsidP="001B0C8F">
      <w:pPr>
        <w:pStyle w:val="BodyText"/>
        <w:numPr>
          <w:ilvl w:val="0"/>
          <w:numId w:val="22"/>
        </w:numPr>
      </w:pPr>
      <w:r w:rsidRPr="00255801">
        <w:rPr>
          <w:u w:val="single"/>
        </w:rPr>
        <w:t>Industrial Opt-outs</w:t>
      </w:r>
      <w:r>
        <w:t>- While industrial opt-outs are excluded from energy efficiency load management programs, should</w:t>
      </w:r>
      <w:r w:rsidR="00255801">
        <w:t xml:space="preserve"> industrials who have opted out of energy efficiency be specifically included in non-energy efficiency load management programs. </w:t>
      </w:r>
    </w:p>
    <w:p w14:paraId="47041B0A" w14:textId="59CADBED" w:rsidR="00255801" w:rsidRDefault="00255801" w:rsidP="001B0C8F">
      <w:pPr>
        <w:pStyle w:val="BodyText"/>
        <w:numPr>
          <w:ilvl w:val="0"/>
          <w:numId w:val="22"/>
        </w:numPr>
      </w:pPr>
      <w:r>
        <w:rPr>
          <w:u w:val="single"/>
        </w:rPr>
        <w:t>Energy Efficiency Load Management</w:t>
      </w:r>
      <w:proofErr w:type="gramStart"/>
      <w:r w:rsidRPr="00255801">
        <w:t>-</w:t>
      </w:r>
      <w:r>
        <w:t xml:space="preserve">  </w:t>
      </w:r>
      <w:r w:rsidR="00BF6DAC">
        <w:t>Need</w:t>
      </w:r>
      <w:proofErr w:type="gramEnd"/>
      <w:r w:rsidR="00BF6DAC">
        <w:t xml:space="preserve"> to determine whether</w:t>
      </w:r>
      <w:r w:rsidR="00287450">
        <w:t xml:space="preserve"> </w:t>
      </w:r>
      <w:r w:rsidR="002F461D">
        <w:t xml:space="preserve">year-round </w:t>
      </w:r>
      <w:r w:rsidR="00287450">
        <w:t xml:space="preserve">load management </w:t>
      </w:r>
      <w:r w:rsidR="00BF6DAC">
        <w:t xml:space="preserve">should </w:t>
      </w:r>
      <w:r w:rsidR="002F461D">
        <w:t xml:space="preserve">be included </w:t>
      </w:r>
      <w:r w:rsidR="00287450">
        <w:t xml:space="preserve">in the energy efficiency portfolio. </w:t>
      </w:r>
    </w:p>
    <w:p w14:paraId="61C96A74" w14:textId="10266FEB" w:rsidR="0080056A" w:rsidRDefault="00255801" w:rsidP="001B0C8F">
      <w:pPr>
        <w:pStyle w:val="BodyText"/>
        <w:numPr>
          <w:ilvl w:val="0"/>
          <w:numId w:val="22"/>
        </w:numPr>
      </w:pPr>
      <w:r w:rsidRPr="00255801">
        <w:rPr>
          <w:u w:val="single"/>
        </w:rPr>
        <w:lastRenderedPageBreak/>
        <w:t>Incentive levels</w:t>
      </w:r>
      <w:r>
        <w:t>- Given the small sample size for the 2022 winter Pilot Program, TNMP believes more analysis is needed to determine whether the incentive payment level should be adjusted.</w:t>
      </w:r>
    </w:p>
    <w:p w14:paraId="2DA039A7" w14:textId="17BDAB0B" w:rsidR="00255801" w:rsidRDefault="00255801" w:rsidP="001B0C8F">
      <w:pPr>
        <w:pStyle w:val="BodyText"/>
        <w:numPr>
          <w:ilvl w:val="0"/>
          <w:numId w:val="22"/>
        </w:numPr>
      </w:pPr>
      <w:r>
        <w:rPr>
          <w:u w:val="single"/>
        </w:rPr>
        <w:t>Number of events</w:t>
      </w:r>
      <w:r w:rsidRPr="00255801">
        <w:t>-</w:t>
      </w:r>
      <w:r>
        <w:t xml:space="preserve"> Similarly, g</w:t>
      </w:r>
      <w:r w:rsidRPr="00255801">
        <w:t>iven the small sample size for the 2022 winter Pilot Program</w:t>
      </w:r>
      <w:r>
        <w:t xml:space="preserve"> and the lack of an E</w:t>
      </w:r>
      <w:r w:rsidR="002F461D">
        <w:t>E</w:t>
      </w:r>
      <w:r>
        <w:t>A</w:t>
      </w:r>
      <w:r w:rsidR="00F2048F">
        <w:t>-</w:t>
      </w:r>
      <w:r>
        <w:t xml:space="preserve">2 event, </w:t>
      </w:r>
      <w:r w:rsidRPr="00255801">
        <w:t xml:space="preserve">TNMP believes more analysis is needed to determine whether </w:t>
      </w:r>
      <w:r w:rsidR="00287450">
        <w:t>an adjustment to the number of events is warranted.</w:t>
      </w:r>
    </w:p>
    <w:p w14:paraId="517A6E40" w14:textId="66EC739E" w:rsidR="00CE1F4C" w:rsidRDefault="00CE1F4C" w:rsidP="00CE1F4C">
      <w:pPr>
        <w:pStyle w:val="Heading2"/>
      </w:pPr>
      <w:bookmarkStart w:id="4" w:name="_Toc102742046"/>
      <w:r>
        <w:t>Operational</w:t>
      </w:r>
      <w:bookmarkEnd w:id="4"/>
    </w:p>
    <w:p w14:paraId="0D8D7B91" w14:textId="233A8556" w:rsidR="007C32B5" w:rsidRDefault="0052682B" w:rsidP="00475AE7">
      <w:pPr>
        <w:pStyle w:val="BodyText"/>
        <w:numPr>
          <w:ilvl w:val="0"/>
          <w:numId w:val="23"/>
        </w:numPr>
      </w:pPr>
      <w:r w:rsidRPr="00287450">
        <w:rPr>
          <w:u w:val="single"/>
        </w:rPr>
        <w:t xml:space="preserve">Program </w:t>
      </w:r>
      <w:r w:rsidR="00AC2990" w:rsidRPr="00287450">
        <w:rPr>
          <w:u w:val="single"/>
        </w:rPr>
        <w:t>outreach</w:t>
      </w:r>
      <w:r w:rsidR="00D20D43">
        <w:t xml:space="preserve"> </w:t>
      </w:r>
      <w:r w:rsidR="00287450">
        <w:t>–</w:t>
      </w:r>
      <w:r w:rsidR="00D20D43">
        <w:t xml:space="preserve"> </w:t>
      </w:r>
      <w:r w:rsidR="00287450">
        <w:t xml:space="preserve">TNMP believes earlier outreach is beneficial, but such efforts depend upon clarity surrounding goals and scope for the </w:t>
      </w:r>
      <w:proofErr w:type="gramStart"/>
      <w:r w:rsidR="00287450">
        <w:t>particular program</w:t>
      </w:r>
      <w:proofErr w:type="gramEnd"/>
      <w:r w:rsidR="00287450">
        <w:t xml:space="preserve"> year.</w:t>
      </w:r>
    </w:p>
    <w:p w14:paraId="22DAAC8C" w14:textId="77777777" w:rsidR="00F2048F" w:rsidRDefault="00287450" w:rsidP="00F2048F">
      <w:pPr>
        <w:pStyle w:val="BodyText"/>
        <w:numPr>
          <w:ilvl w:val="0"/>
          <w:numId w:val="23"/>
        </w:numPr>
      </w:pPr>
      <w:r w:rsidRPr="00BF6DAC">
        <w:rPr>
          <w:u w:val="single"/>
        </w:rPr>
        <w:t>ERCOT MOU Revision</w:t>
      </w:r>
      <w:r>
        <w:t xml:space="preserve">- The existing Memorandum </w:t>
      </w:r>
      <w:proofErr w:type="gramStart"/>
      <w:r>
        <w:t>Of</w:t>
      </w:r>
      <w:proofErr w:type="gramEnd"/>
      <w:r>
        <w:t xml:space="preserve"> Understanding with ERCOT and each TDU should be revised to better c</w:t>
      </w:r>
      <w:r w:rsidR="007C32B5">
        <w:t>oordinat</w:t>
      </w:r>
      <w:r>
        <w:t>e</w:t>
      </w:r>
      <w:r w:rsidR="002843AF">
        <w:t xml:space="preserve"> </w:t>
      </w:r>
      <w:r>
        <w:t xml:space="preserve">sharing </w:t>
      </w:r>
      <w:r w:rsidR="0021176A">
        <w:t>in</w:t>
      </w:r>
      <w:r w:rsidR="00830A89">
        <w:t>formation</w:t>
      </w:r>
      <w:r>
        <w:t xml:space="preserve"> on enrollment and deployments under the program.</w:t>
      </w:r>
      <w:r w:rsidR="00BF6DAC">
        <w:t xml:space="preserve">  </w:t>
      </w:r>
    </w:p>
    <w:p w14:paraId="43AF1E21" w14:textId="5045DA75" w:rsidR="00BF6DAC" w:rsidRDefault="00287450" w:rsidP="00991B84">
      <w:pPr>
        <w:pStyle w:val="BodyText"/>
        <w:numPr>
          <w:ilvl w:val="0"/>
          <w:numId w:val="23"/>
        </w:numPr>
      </w:pPr>
      <w:r w:rsidRPr="00BF6DAC">
        <w:rPr>
          <w:u w:val="single"/>
        </w:rPr>
        <w:t>REP Notification</w:t>
      </w:r>
      <w:r>
        <w:t xml:space="preserve">- Identify single point of contact for each REP so that participant-authorized notifications are efficiently received. </w:t>
      </w:r>
    </w:p>
    <w:p w14:paraId="3D9B822C" w14:textId="3A0A1727" w:rsidR="00FA53DD" w:rsidRDefault="00B40587" w:rsidP="00B40587">
      <w:pPr>
        <w:pStyle w:val="Heading1"/>
      </w:pPr>
      <w:r>
        <w:t>Next Steps and Opportunities to Address</w:t>
      </w:r>
    </w:p>
    <w:p w14:paraId="34A3B8A1" w14:textId="573D71A5" w:rsidR="00AA0D06" w:rsidRDefault="006F62F2" w:rsidP="006F62F2">
      <w:pPr>
        <w:pStyle w:val="BodyText"/>
        <w:ind w:left="432"/>
      </w:pPr>
      <w:r>
        <w:t>As the Commission proceeds with establishing a rule on load management, TNMP believes certain “next steps” are necessary to proactively prepare for any load management program addressing the future 2022-2023 winter period:</w:t>
      </w:r>
    </w:p>
    <w:p w14:paraId="47779C4F" w14:textId="77777777" w:rsidR="00B40587" w:rsidRPr="00B40587" w:rsidRDefault="00B40587" w:rsidP="00B40587">
      <w:pPr>
        <w:numPr>
          <w:ilvl w:val="0"/>
          <w:numId w:val="26"/>
        </w:numPr>
        <w:ind w:left="1152"/>
        <w:contextualSpacing/>
        <w:rPr>
          <w:rFonts w:eastAsia="Times New Roman"/>
        </w:rPr>
      </w:pPr>
      <w:r w:rsidRPr="00B40587">
        <w:rPr>
          <w:rFonts w:eastAsia="+mn-ea"/>
          <w:color w:val="000000"/>
          <w:kern w:val="24"/>
        </w:rPr>
        <w:t xml:space="preserve">Depending on rulemaking and determination of </w:t>
      </w:r>
      <w:proofErr w:type="gramStart"/>
      <w:r w:rsidRPr="00B40587">
        <w:rPr>
          <w:rFonts w:eastAsia="+mn-ea"/>
          <w:color w:val="000000"/>
          <w:kern w:val="24"/>
        </w:rPr>
        <w:t>whether or not</w:t>
      </w:r>
      <w:proofErr w:type="gramEnd"/>
      <w:r w:rsidRPr="00B40587">
        <w:rPr>
          <w:rFonts w:eastAsia="+mn-ea"/>
          <w:color w:val="000000"/>
          <w:kern w:val="24"/>
        </w:rPr>
        <w:t xml:space="preserve"> to include in energy efficiency:</w:t>
      </w:r>
    </w:p>
    <w:p w14:paraId="52B46741" w14:textId="7CF38796" w:rsidR="00B40587" w:rsidRPr="0020473C" w:rsidRDefault="00B40587" w:rsidP="00B40587">
      <w:pPr>
        <w:numPr>
          <w:ilvl w:val="1"/>
          <w:numId w:val="26"/>
        </w:numPr>
        <w:ind w:left="2304"/>
        <w:contextualSpacing/>
        <w:rPr>
          <w:rFonts w:eastAsia="Times New Roman"/>
        </w:rPr>
      </w:pPr>
      <w:r w:rsidRPr="00B40587">
        <w:rPr>
          <w:rFonts w:eastAsia="+mn-ea"/>
          <w:color w:val="000000"/>
          <w:kern w:val="24"/>
        </w:rPr>
        <w:t>Establish budget and goals prior to contracting for 2023</w:t>
      </w:r>
    </w:p>
    <w:p w14:paraId="25A5707E" w14:textId="77777777" w:rsidR="0020473C" w:rsidRPr="00B40587" w:rsidRDefault="0020473C" w:rsidP="0020473C">
      <w:pPr>
        <w:ind w:left="2304"/>
        <w:contextualSpacing/>
        <w:rPr>
          <w:rFonts w:eastAsia="Times New Roman"/>
        </w:rPr>
      </w:pPr>
    </w:p>
    <w:p w14:paraId="6DE9F94F" w14:textId="56D953EF" w:rsidR="00B40587" w:rsidRPr="0020473C" w:rsidRDefault="00B40587" w:rsidP="00B40587">
      <w:pPr>
        <w:numPr>
          <w:ilvl w:val="1"/>
          <w:numId w:val="26"/>
        </w:numPr>
        <w:ind w:left="2304"/>
        <w:contextualSpacing/>
        <w:rPr>
          <w:rFonts w:eastAsia="Times New Roman"/>
        </w:rPr>
      </w:pPr>
      <w:r w:rsidRPr="00B40587">
        <w:rPr>
          <w:rFonts w:eastAsia="+mn-ea"/>
          <w:color w:val="000000"/>
          <w:kern w:val="24"/>
        </w:rPr>
        <w:t>Perform outreach in advance of program start date</w:t>
      </w:r>
    </w:p>
    <w:p w14:paraId="6A75E092" w14:textId="77777777" w:rsidR="0020473C" w:rsidRPr="00B40587" w:rsidRDefault="0020473C" w:rsidP="0020473C">
      <w:pPr>
        <w:ind w:left="2304"/>
        <w:contextualSpacing/>
        <w:rPr>
          <w:rFonts w:eastAsia="Times New Roman"/>
        </w:rPr>
      </w:pPr>
    </w:p>
    <w:p w14:paraId="440E3D97" w14:textId="47353EB2" w:rsidR="00B40587" w:rsidRPr="0020473C" w:rsidRDefault="00B40587" w:rsidP="00B40587">
      <w:pPr>
        <w:numPr>
          <w:ilvl w:val="1"/>
          <w:numId w:val="26"/>
        </w:numPr>
        <w:ind w:left="2304"/>
        <w:contextualSpacing/>
        <w:rPr>
          <w:rFonts w:eastAsia="Times New Roman"/>
        </w:rPr>
      </w:pPr>
      <w:r w:rsidRPr="00B40587">
        <w:rPr>
          <w:rFonts w:eastAsia="+mn-ea"/>
          <w:color w:val="000000"/>
          <w:kern w:val="24"/>
        </w:rPr>
        <w:t>Revise ERCOT MOU establishing the sharing of participant enrollment and deployment of program</w:t>
      </w:r>
    </w:p>
    <w:p w14:paraId="60B2FD97" w14:textId="77777777" w:rsidR="0020473C" w:rsidRPr="00B40587" w:rsidRDefault="0020473C" w:rsidP="0020473C">
      <w:pPr>
        <w:ind w:left="2304"/>
        <w:contextualSpacing/>
        <w:rPr>
          <w:rFonts w:eastAsia="Times New Roman"/>
        </w:rPr>
      </w:pPr>
    </w:p>
    <w:p w14:paraId="715DA74A" w14:textId="420645D1" w:rsidR="00B40587" w:rsidRPr="00B40587" w:rsidRDefault="00B40587" w:rsidP="00B40587">
      <w:pPr>
        <w:numPr>
          <w:ilvl w:val="1"/>
          <w:numId w:val="26"/>
        </w:numPr>
        <w:ind w:left="2304"/>
        <w:contextualSpacing/>
        <w:rPr>
          <w:rFonts w:eastAsia="Times New Roman"/>
        </w:rPr>
      </w:pPr>
      <w:r w:rsidRPr="00B40587">
        <w:rPr>
          <w:rFonts w:eastAsia="+mn-ea"/>
          <w:color w:val="000000"/>
          <w:kern w:val="24"/>
        </w:rPr>
        <w:t>Review measurement and verification calculations in the TRM for possible edit/update effective in 202</w:t>
      </w:r>
      <w:r w:rsidR="00DB654A">
        <w:rPr>
          <w:rFonts w:eastAsia="+mn-ea"/>
          <w:color w:val="000000"/>
          <w:kern w:val="24"/>
        </w:rPr>
        <w:t>3</w:t>
      </w:r>
    </w:p>
    <w:p w14:paraId="25F9B7A5" w14:textId="0877DD3B" w:rsidR="005F7EA7" w:rsidRDefault="005F7EA7">
      <w:pPr>
        <w:spacing w:after="160" w:line="259" w:lineRule="auto"/>
      </w:pPr>
      <w:r>
        <w:br w:type="page"/>
      </w:r>
    </w:p>
    <w:p w14:paraId="63EDAC9F" w14:textId="76D520EE" w:rsidR="00255839" w:rsidRDefault="006F62F2" w:rsidP="006F62F2">
      <w:pPr>
        <w:pStyle w:val="Heading1"/>
      </w:pPr>
      <w:r>
        <w:lastRenderedPageBreak/>
        <w:t>Conclusion</w:t>
      </w:r>
    </w:p>
    <w:p w14:paraId="695D3322" w14:textId="377F961D" w:rsidR="006F62F2" w:rsidRDefault="006F62F2" w:rsidP="006F62F2"/>
    <w:p w14:paraId="34AEAC8E" w14:textId="3E335ADC" w:rsidR="006F62F2" w:rsidRDefault="006F62F2" w:rsidP="0020473C">
      <w:pPr>
        <w:spacing w:line="360" w:lineRule="auto"/>
        <w:ind w:left="720" w:firstLine="720"/>
        <w:jc w:val="both"/>
      </w:pPr>
      <w:r>
        <w:t xml:space="preserve">TNMP believes that the past winter 2022 Pilot Program was successful in demonstrating </w:t>
      </w:r>
      <w:r w:rsidR="00DB654A">
        <w:t xml:space="preserve">cost-effective </w:t>
      </w:r>
      <w:r>
        <w:t>curtailment opportunities during the winter</w:t>
      </w:r>
      <w:r w:rsidR="00991B84">
        <w:t xml:space="preserve"> and </w:t>
      </w:r>
      <w:r w:rsidR="00991B84" w:rsidRPr="00991B84">
        <w:t>provid</w:t>
      </w:r>
      <w:r w:rsidR="00991B84">
        <w:t>es</w:t>
      </w:r>
      <w:r w:rsidR="00991B84" w:rsidRPr="00991B84">
        <w:t xml:space="preserve"> </w:t>
      </w:r>
      <w:r w:rsidR="00991B84">
        <w:t>some</w:t>
      </w:r>
      <w:r w:rsidR="00991B84" w:rsidRPr="00991B84">
        <w:t xml:space="preserve"> empirical data f</w:t>
      </w:r>
      <w:r w:rsidR="00C929A0">
        <w:t>or</w:t>
      </w:r>
      <w:r w:rsidR="00991B84">
        <w:t xml:space="preserve"> consideration</w:t>
      </w:r>
      <w:r w:rsidR="00991B84" w:rsidRPr="00991B84">
        <w:t xml:space="preserve"> </w:t>
      </w:r>
      <w:r w:rsidR="00991B84">
        <w:t xml:space="preserve">in the anticipated </w:t>
      </w:r>
      <w:r w:rsidR="00991B84" w:rsidRPr="00991B84">
        <w:t xml:space="preserve">the rulemaking </w:t>
      </w:r>
      <w:r w:rsidR="00C929A0">
        <w:t>on future load management programs</w:t>
      </w:r>
      <w:r w:rsidR="00991B84" w:rsidRPr="00991B84">
        <w:t xml:space="preserve">.  </w:t>
      </w:r>
      <w:r>
        <w:t xml:space="preserve"> TNMP looks forward to participating in future PUCT </w:t>
      </w:r>
      <w:r w:rsidR="00EB2848">
        <w:t xml:space="preserve">rulemaking </w:t>
      </w:r>
      <w:r>
        <w:t>to establish load management program criteria and goals. The Commission’s time and attention to these matters is greatly appreciated.</w:t>
      </w:r>
    </w:p>
    <w:p w14:paraId="53317D51" w14:textId="2CA16CA3" w:rsidR="00FA2A23" w:rsidRDefault="00FA2A23" w:rsidP="0020473C">
      <w:pPr>
        <w:spacing w:line="360" w:lineRule="auto"/>
        <w:ind w:left="720" w:firstLine="720"/>
        <w:jc w:val="both"/>
      </w:pPr>
    </w:p>
    <w:p w14:paraId="54040B4E" w14:textId="77777777" w:rsidR="00FA2A23" w:rsidRPr="00FA2A23" w:rsidRDefault="00FA2A23" w:rsidP="00FA2A23">
      <w:pPr>
        <w:spacing w:line="360" w:lineRule="auto"/>
        <w:ind w:left="3960" w:firstLine="360"/>
        <w:rPr>
          <w:rFonts w:eastAsia="Times New Roman"/>
        </w:rPr>
      </w:pPr>
      <w:r w:rsidRPr="00FA2A23">
        <w:rPr>
          <w:rFonts w:eastAsia="Times New Roman"/>
        </w:rPr>
        <w:t>Respectfully submitted,</w:t>
      </w:r>
    </w:p>
    <w:p w14:paraId="3A3297B6" w14:textId="77777777" w:rsidR="00FA2A23" w:rsidRPr="00FA2A23" w:rsidRDefault="00FA2A23" w:rsidP="00FA2A23">
      <w:pPr>
        <w:ind w:left="360" w:hanging="360"/>
        <w:rPr>
          <w:rFonts w:eastAsia="Times New Roman"/>
          <w:i/>
          <w:iCs/>
        </w:rPr>
      </w:pP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bookmarkStart w:id="5" w:name="_Hlk67927252"/>
      <w:r w:rsidRPr="00FA2A23">
        <w:rPr>
          <w:rFonts w:eastAsia="Times New Roman"/>
          <w:i/>
          <w:iCs/>
        </w:rPr>
        <w:t>/s/ Scott Seamster</w:t>
      </w:r>
    </w:p>
    <w:p w14:paraId="41F2FBEE" w14:textId="77777777" w:rsidR="00FA2A23" w:rsidRPr="00FA2A23" w:rsidRDefault="00FA2A23" w:rsidP="00FA2A23">
      <w:pPr>
        <w:spacing w:line="160" w:lineRule="exact"/>
        <w:ind w:left="360" w:hanging="360"/>
        <w:rPr>
          <w:rFonts w:eastAsia="Times New Roman"/>
          <w:u w:val="single"/>
        </w:rPr>
      </w:pP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u w:val="single"/>
        </w:rPr>
        <w:tab/>
      </w:r>
      <w:r w:rsidRPr="00FA2A23">
        <w:rPr>
          <w:rFonts w:eastAsia="Times New Roman"/>
          <w:u w:val="single"/>
        </w:rPr>
        <w:tab/>
      </w:r>
      <w:r w:rsidRPr="00FA2A23">
        <w:rPr>
          <w:rFonts w:eastAsia="Times New Roman"/>
          <w:u w:val="single"/>
        </w:rPr>
        <w:tab/>
      </w:r>
      <w:r w:rsidRPr="00FA2A23">
        <w:rPr>
          <w:rFonts w:eastAsia="Times New Roman"/>
          <w:u w:val="single"/>
        </w:rPr>
        <w:tab/>
      </w:r>
      <w:r w:rsidRPr="00FA2A23">
        <w:rPr>
          <w:rFonts w:eastAsia="Times New Roman"/>
          <w:u w:val="single"/>
        </w:rPr>
        <w:tab/>
      </w:r>
    </w:p>
    <w:p w14:paraId="21B7B8FF" w14:textId="77777777" w:rsidR="00FA2A23" w:rsidRPr="00FA2A23" w:rsidRDefault="00FA2A23" w:rsidP="00FA2A23">
      <w:pPr>
        <w:ind w:left="360" w:hanging="360"/>
        <w:rPr>
          <w:rFonts w:eastAsia="Times New Roman"/>
        </w:rPr>
      </w:pP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t>Scott Seamster</w:t>
      </w:r>
    </w:p>
    <w:bookmarkEnd w:id="5"/>
    <w:p w14:paraId="2040D8D1" w14:textId="77777777" w:rsidR="00FA2A23" w:rsidRPr="00FA2A23" w:rsidRDefault="00FA2A23" w:rsidP="00FA2A23">
      <w:pPr>
        <w:ind w:left="360" w:hanging="360"/>
        <w:rPr>
          <w:rFonts w:eastAsia="Times New Roman"/>
        </w:rPr>
      </w:pP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t>State Bar No. 00784939</w:t>
      </w:r>
    </w:p>
    <w:p w14:paraId="72CA9D05" w14:textId="77777777" w:rsidR="00FA2A23" w:rsidRPr="00FA2A23" w:rsidRDefault="00FA2A23" w:rsidP="00FA2A23">
      <w:pPr>
        <w:ind w:left="360" w:hanging="360"/>
        <w:rPr>
          <w:rFonts w:eastAsia="Times New Roman"/>
        </w:rPr>
      </w:pP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t>Associate General Counsel</w:t>
      </w:r>
    </w:p>
    <w:p w14:paraId="61F6B383" w14:textId="77777777" w:rsidR="00FA2A23" w:rsidRPr="00FA2A23" w:rsidRDefault="00FA2A23" w:rsidP="00FA2A23">
      <w:pPr>
        <w:ind w:left="360" w:hanging="360"/>
        <w:rPr>
          <w:rFonts w:eastAsia="Times New Roman"/>
          <w:b/>
          <w:smallCaps/>
        </w:rPr>
      </w:pP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b/>
          <w:smallCaps/>
        </w:rPr>
        <w:t>Texas-New Mexico Power Company</w:t>
      </w:r>
    </w:p>
    <w:p w14:paraId="50519B9B" w14:textId="77777777" w:rsidR="00FA2A23" w:rsidRPr="00FA2A23" w:rsidRDefault="00FA2A23" w:rsidP="00FA2A23">
      <w:pPr>
        <w:ind w:left="360" w:hanging="360"/>
        <w:rPr>
          <w:rFonts w:eastAsia="Times New Roman"/>
        </w:rPr>
      </w:pP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r>
      <w:r w:rsidRPr="00FA2A23">
        <w:rPr>
          <w:rFonts w:eastAsia="Times New Roman"/>
        </w:rPr>
        <w:tab/>
        <w:t>577 N. Garden Ridge Blvd.</w:t>
      </w:r>
    </w:p>
    <w:p w14:paraId="65CB5C2D" w14:textId="77777777" w:rsidR="00FA2A23" w:rsidRPr="00FA2A23" w:rsidRDefault="00FA2A23" w:rsidP="00FA2A23">
      <w:pPr>
        <w:ind w:left="3960" w:firstLine="360"/>
        <w:rPr>
          <w:rFonts w:eastAsia="Times New Roman"/>
        </w:rPr>
      </w:pPr>
      <w:r w:rsidRPr="00FA2A23">
        <w:rPr>
          <w:rFonts w:eastAsia="Times New Roman"/>
        </w:rPr>
        <w:t>Lewisville, Texas 75067</w:t>
      </w:r>
    </w:p>
    <w:p w14:paraId="459C2681" w14:textId="77777777" w:rsidR="00FA2A23" w:rsidRPr="00FA2A23" w:rsidRDefault="00FA2A23" w:rsidP="00FA2A23">
      <w:pPr>
        <w:ind w:left="3600" w:firstLine="720"/>
        <w:rPr>
          <w:rFonts w:eastAsia="Times New Roman"/>
        </w:rPr>
      </w:pPr>
      <w:r w:rsidRPr="00FA2A23">
        <w:rPr>
          <w:rFonts w:eastAsia="Times New Roman"/>
        </w:rPr>
        <w:t>Tel:   214.222.4143</w:t>
      </w:r>
      <w:r w:rsidRPr="00FA2A23">
        <w:rPr>
          <w:rFonts w:eastAsia="Times New Roman"/>
        </w:rPr>
        <w:tab/>
      </w:r>
    </w:p>
    <w:p w14:paraId="127DFBE2" w14:textId="77777777" w:rsidR="00FA2A23" w:rsidRPr="00FA2A23" w:rsidRDefault="00FA2A23" w:rsidP="00FA2A23">
      <w:pPr>
        <w:ind w:left="3600" w:firstLine="720"/>
        <w:rPr>
          <w:rFonts w:eastAsia="Times New Roman"/>
        </w:rPr>
      </w:pPr>
      <w:r w:rsidRPr="00FA2A23">
        <w:rPr>
          <w:rFonts w:eastAsia="Times New Roman"/>
        </w:rPr>
        <w:t>Fax.: 214.222.4156</w:t>
      </w:r>
    </w:p>
    <w:p w14:paraId="0634B87D" w14:textId="77777777" w:rsidR="00FA2A23" w:rsidRPr="00FA2A23" w:rsidRDefault="00FA2A23" w:rsidP="00FA2A23">
      <w:pPr>
        <w:ind w:left="3600" w:firstLine="720"/>
        <w:rPr>
          <w:rFonts w:eastAsia="Times New Roman"/>
          <w:u w:val="single"/>
        </w:rPr>
      </w:pPr>
      <w:r w:rsidRPr="00FA2A23">
        <w:rPr>
          <w:rFonts w:eastAsia="Times New Roman"/>
        </w:rPr>
        <w:t>scott.seamster@pnmresources.com</w:t>
      </w:r>
    </w:p>
    <w:p w14:paraId="2F964D68" w14:textId="77777777" w:rsidR="00FA2A23" w:rsidRPr="00FA2A23" w:rsidRDefault="00FA2A23" w:rsidP="00FA2A23">
      <w:pPr>
        <w:spacing w:line="360" w:lineRule="auto"/>
        <w:ind w:left="360"/>
        <w:rPr>
          <w:rFonts w:eastAsia="Times New Roman"/>
        </w:rPr>
      </w:pPr>
    </w:p>
    <w:p w14:paraId="47D16562" w14:textId="77777777" w:rsidR="00FA2A23" w:rsidRPr="006F62F2" w:rsidRDefault="00FA2A23" w:rsidP="0020473C">
      <w:pPr>
        <w:spacing w:line="360" w:lineRule="auto"/>
        <w:ind w:left="720" w:firstLine="720"/>
        <w:jc w:val="both"/>
      </w:pPr>
    </w:p>
    <w:sectPr w:rsidR="00FA2A23" w:rsidRPr="006F62F2" w:rsidSect="00147EB9">
      <w:footerReference w:type="default" r:id="rId16"/>
      <w:pgSz w:w="12240" w:h="15840"/>
      <w:pgMar w:top="1440" w:right="1440" w:bottom="1440" w:left="1440" w:header="720"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354B4" w14:textId="77777777" w:rsidR="0043177A" w:rsidRDefault="0043177A" w:rsidP="004462F8">
      <w:r>
        <w:separator/>
      </w:r>
    </w:p>
  </w:endnote>
  <w:endnote w:type="continuationSeparator" w:id="0">
    <w:p w14:paraId="4263645E" w14:textId="77777777" w:rsidR="0043177A" w:rsidRDefault="0043177A" w:rsidP="004462F8">
      <w:r>
        <w:continuationSeparator/>
      </w:r>
    </w:p>
  </w:endnote>
  <w:endnote w:type="continuationNotice" w:id="1">
    <w:p w14:paraId="0EDA8387" w14:textId="77777777" w:rsidR="0043177A" w:rsidRDefault="004317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3F80" w14:textId="77777777" w:rsidR="00DB654A" w:rsidRDefault="00DB65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20"/>
        <w:szCs w:val="20"/>
      </w:rPr>
      <w:id w:val="-2027243365"/>
      <w:docPartObj>
        <w:docPartGallery w:val="Page Numbers (Bottom of Page)"/>
        <w:docPartUnique/>
      </w:docPartObj>
    </w:sdtPr>
    <w:sdtEndPr>
      <w:rPr>
        <w:i w:val="0"/>
        <w:noProof/>
      </w:rPr>
    </w:sdtEndPr>
    <w:sdtContent>
      <w:p w14:paraId="529931AC" w14:textId="5412288F" w:rsidR="00026CCA" w:rsidRDefault="00026CCA" w:rsidP="00CE1F4C">
        <w:pPr>
          <w:pStyle w:val="Footer"/>
          <w:jc w:val="right"/>
          <w:rPr>
            <w:i/>
            <w:noProof/>
            <w:sz w:val="20"/>
            <w:szCs w:val="20"/>
          </w:rPr>
        </w:pPr>
        <w:r>
          <w:rPr>
            <w:i/>
            <w:noProof/>
            <w:sz w:val="20"/>
            <w:szCs w:val="20"/>
          </w:rPr>
          <mc:AlternateContent>
            <mc:Choice Requires="wps">
              <w:drawing>
                <wp:anchor distT="0" distB="0" distL="114300" distR="114300" simplePos="0" relativeHeight="251659264" behindDoc="0" locked="0" layoutInCell="1" allowOverlap="1" wp14:anchorId="6F589896" wp14:editId="34E2A535">
                  <wp:simplePos x="0" y="0"/>
                  <wp:positionH relativeFrom="column">
                    <wp:posOffset>10886</wp:posOffset>
                  </wp:positionH>
                  <wp:positionV relativeFrom="paragraph">
                    <wp:posOffset>8164</wp:posOffset>
                  </wp:positionV>
                  <wp:extent cx="5981700" cy="5443"/>
                  <wp:effectExtent l="0" t="0" r="19050" b="33020"/>
                  <wp:wrapNone/>
                  <wp:docPr id="1" name="Straight Connector 1"/>
                  <wp:cNvGraphicFramePr/>
                  <a:graphic xmlns:a="http://schemas.openxmlformats.org/drawingml/2006/main">
                    <a:graphicData uri="http://schemas.microsoft.com/office/word/2010/wordprocessingShape">
                      <wps:wsp>
                        <wps:cNvCnPr/>
                        <wps:spPr>
                          <a:xfrm>
                            <a:off x="0" y="0"/>
                            <a:ext cx="5981700" cy="54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F0EBA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pt,.65pt" to="471.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" strokecolor="black [3200]" strokeweight=".5pt">
                  <v:stroke joinstyle="miter"/>
                </v:line>
              </w:pict>
            </mc:Fallback>
          </mc:AlternateContent>
        </w:r>
        <w:r w:rsidRPr="00F854F7">
          <w:rPr>
            <w:i/>
            <w:sz w:val="20"/>
            <w:szCs w:val="20"/>
          </w:rPr>
          <w:t xml:space="preserve">Docket No. </w:t>
        </w:r>
        <w:r w:rsidR="00CE1F4C">
          <w:rPr>
            <w:i/>
            <w:sz w:val="20"/>
            <w:szCs w:val="20"/>
          </w:rPr>
          <w:t>52689</w:t>
        </w:r>
        <w:r w:rsidRPr="00F854F7">
          <w:rPr>
            <w:i/>
            <w:sz w:val="20"/>
            <w:szCs w:val="20"/>
          </w:rPr>
          <w:tab/>
        </w:r>
        <w:r w:rsidRPr="00F854F7">
          <w:rPr>
            <w:i/>
            <w:noProof/>
            <w:sz w:val="20"/>
            <w:szCs w:val="20"/>
          </w:rPr>
          <w:tab/>
        </w:r>
        <w:r w:rsidR="00AA1232">
          <w:rPr>
            <w:i/>
            <w:noProof/>
            <w:sz w:val="20"/>
            <w:szCs w:val="20"/>
          </w:rPr>
          <w:t>Texas-New Mexico Power Company</w:t>
        </w:r>
        <w:r w:rsidR="00127AB7">
          <w:rPr>
            <w:i/>
            <w:noProof/>
            <w:sz w:val="20"/>
            <w:szCs w:val="20"/>
          </w:rPr>
          <w:t>’s</w:t>
        </w:r>
      </w:p>
      <w:p w14:paraId="7262BB7B" w14:textId="16DD3611" w:rsidR="00CE1F4C" w:rsidRDefault="00CE1F4C" w:rsidP="00CE1F4C">
        <w:pPr>
          <w:pStyle w:val="Footer"/>
          <w:jc w:val="right"/>
          <w:rPr>
            <w:i/>
            <w:noProof/>
            <w:sz w:val="20"/>
            <w:szCs w:val="20"/>
          </w:rPr>
        </w:pPr>
        <w:r>
          <w:rPr>
            <w:i/>
            <w:noProof/>
            <w:sz w:val="20"/>
            <w:szCs w:val="20"/>
          </w:rPr>
          <w:t xml:space="preserve">Report on Interim Load Management </w:t>
        </w:r>
        <w:r w:rsidR="00324C2F">
          <w:rPr>
            <w:i/>
            <w:noProof/>
            <w:sz w:val="20"/>
            <w:szCs w:val="20"/>
          </w:rPr>
          <w:t xml:space="preserve">Pilot </w:t>
        </w:r>
        <w:r>
          <w:rPr>
            <w:i/>
            <w:noProof/>
            <w:sz w:val="20"/>
            <w:szCs w:val="20"/>
          </w:rPr>
          <w:t>Program</w:t>
        </w:r>
      </w:p>
      <w:p w14:paraId="28D18832" w14:textId="2A948A4E" w:rsidR="00CE1F4C" w:rsidRPr="00F854F7" w:rsidRDefault="00CE1F4C" w:rsidP="00CE1F4C">
        <w:pPr>
          <w:pStyle w:val="Footer"/>
          <w:jc w:val="right"/>
          <w:rPr>
            <w:i/>
            <w:noProof/>
            <w:sz w:val="20"/>
            <w:szCs w:val="20"/>
          </w:rPr>
        </w:pPr>
        <w:r>
          <w:rPr>
            <w:i/>
            <w:noProof/>
            <w:sz w:val="20"/>
            <w:szCs w:val="20"/>
          </w:rPr>
          <w:t>Ending February 28, 2022</w:t>
        </w:r>
      </w:p>
      <w:p w14:paraId="36477B79" w14:textId="28DED990" w:rsidR="00026CCA" w:rsidRPr="00F854F7" w:rsidRDefault="00026CCA" w:rsidP="00026CCA">
        <w:pPr>
          <w:pStyle w:val="Footer"/>
          <w:jc w:val="center"/>
          <w:rPr>
            <w:sz w:val="20"/>
            <w:szCs w:val="20"/>
          </w:rPr>
        </w:pPr>
        <w:r w:rsidRPr="00F854F7">
          <w:rPr>
            <w:sz w:val="20"/>
            <w:szCs w:val="20"/>
          </w:rPr>
          <w:fldChar w:fldCharType="begin"/>
        </w:r>
        <w:r w:rsidRPr="00F854F7">
          <w:rPr>
            <w:sz w:val="20"/>
            <w:szCs w:val="20"/>
          </w:rPr>
          <w:instrText xml:space="preserve"> PAGE   \* MERGEFORMAT </w:instrText>
        </w:r>
        <w:r w:rsidRPr="00F854F7">
          <w:rPr>
            <w:sz w:val="20"/>
            <w:szCs w:val="20"/>
          </w:rPr>
          <w:fldChar w:fldCharType="separate"/>
        </w:r>
        <w:r w:rsidR="004B652E">
          <w:rPr>
            <w:noProof/>
            <w:sz w:val="20"/>
            <w:szCs w:val="20"/>
          </w:rPr>
          <w:t>2</w:t>
        </w:r>
        <w:r w:rsidRPr="00F854F7">
          <w:rPr>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62CCE" w14:textId="77777777" w:rsidR="00DB654A" w:rsidRDefault="00DB65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20"/>
        <w:szCs w:val="20"/>
      </w:rPr>
      <w:id w:val="1032151551"/>
      <w:docPartObj>
        <w:docPartGallery w:val="Page Numbers (Bottom of Page)"/>
        <w:docPartUnique/>
      </w:docPartObj>
    </w:sdtPr>
    <w:sdtEndPr>
      <w:rPr>
        <w:i w:val="0"/>
        <w:noProof/>
      </w:rPr>
    </w:sdtEndPr>
    <w:sdtContent>
      <w:p w14:paraId="6E11D51B" w14:textId="7D3807FB" w:rsidR="00147EB9" w:rsidRDefault="00147EB9" w:rsidP="00CE1F4C">
        <w:pPr>
          <w:pStyle w:val="Footer"/>
          <w:jc w:val="right"/>
          <w:rPr>
            <w:i/>
            <w:noProof/>
            <w:sz w:val="20"/>
            <w:szCs w:val="20"/>
          </w:rPr>
        </w:pPr>
        <w:r>
          <w:rPr>
            <w:i/>
            <w:noProof/>
            <w:sz w:val="20"/>
            <w:szCs w:val="20"/>
          </w:rPr>
          <mc:AlternateContent>
            <mc:Choice Requires="wps">
              <w:drawing>
                <wp:anchor distT="0" distB="0" distL="114300" distR="114300" simplePos="0" relativeHeight="251661312" behindDoc="0" locked="0" layoutInCell="1" allowOverlap="1" wp14:anchorId="7488EE4C" wp14:editId="442AE0EE">
                  <wp:simplePos x="0" y="0"/>
                  <wp:positionH relativeFrom="column">
                    <wp:posOffset>10886</wp:posOffset>
                  </wp:positionH>
                  <wp:positionV relativeFrom="paragraph">
                    <wp:posOffset>8164</wp:posOffset>
                  </wp:positionV>
                  <wp:extent cx="5981700" cy="5443"/>
                  <wp:effectExtent l="0" t="0" r="19050" b="33020"/>
                  <wp:wrapNone/>
                  <wp:docPr id="2" name="Straight Connector 2"/>
                  <wp:cNvGraphicFramePr/>
                  <a:graphic xmlns:a="http://schemas.openxmlformats.org/drawingml/2006/main">
                    <a:graphicData uri="http://schemas.microsoft.com/office/word/2010/wordprocessingShape">
                      <wps:wsp>
                        <wps:cNvCnPr/>
                        <wps:spPr>
                          <a:xfrm>
                            <a:off x="0" y="0"/>
                            <a:ext cx="5981700" cy="54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2C92DC"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5pt,.65pt" to="471.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" strokecolor="black [3200]" strokeweight=".5pt">
                  <v:stroke joinstyle="miter"/>
                </v:line>
              </w:pict>
            </mc:Fallback>
          </mc:AlternateContent>
        </w:r>
        <w:r w:rsidRPr="00F854F7">
          <w:rPr>
            <w:i/>
            <w:sz w:val="20"/>
            <w:szCs w:val="20"/>
          </w:rPr>
          <w:t xml:space="preserve">Docket No. </w:t>
        </w:r>
        <w:r>
          <w:rPr>
            <w:i/>
            <w:sz w:val="20"/>
            <w:szCs w:val="20"/>
          </w:rPr>
          <w:t>52689</w:t>
        </w:r>
        <w:r w:rsidRPr="00F854F7">
          <w:rPr>
            <w:i/>
            <w:sz w:val="20"/>
            <w:szCs w:val="20"/>
          </w:rPr>
          <w:tab/>
        </w:r>
        <w:r w:rsidRPr="00F854F7">
          <w:rPr>
            <w:i/>
            <w:noProof/>
            <w:sz w:val="20"/>
            <w:szCs w:val="20"/>
          </w:rPr>
          <w:tab/>
        </w:r>
        <w:r>
          <w:rPr>
            <w:i/>
            <w:noProof/>
            <w:sz w:val="20"/>
            <w:szCs w:val="20"/>
          </w:rPr>
          <w:t>Texas</w:t>
        </w:r>
        <w:r w:rsidR="00AA1232">
          <w:rPr>
            <w:i/>
            <w:noProof/>
            <w:sz w:val="20"/>
            <w:szCs w:val="20"/>
          </w:rPr>
          <w:t>-New Mexico Power Company</w:t>
        </w:r>
        <w:r>
          <w:rPr>
            <w:i/>
            <w:noProof/>
            <w:sz w:val="20"/>
            <w:szCs w:val="20"/>
          </w:rPr>
          <w:t>’s</w:t>
        </w:r>
      </w:p>
      <w:p w14:paraId="3D2964B2" w14:textId="0D62F182" w:rsidR="00147EB9" w:rsidRDefault="00147EB9" w:rsidP="00CE1F4C">
        <w:pPr>
          <w:pStyle w:val="Footer"/>
          <w:jc w:val="right"/>
          <w:rPr>
            <w:i/>
            <w:noProof/>
            <w:sz w:val="20"/>
            <w:szCs w:val="20"/>
          </w:rPr>
        </w:pPr>
        <w:r>
          <w:rPr>
            <w:i/>
            <w:noProof/>
            <w:sz w:val="20"/>
            <w:szCs w:val="20"/>
          </w:rPr>
          <w:t xml:space="preserve">Report on Interim Load Management </w:t>
        </w:r>
        <w:r w:rsidR="00D82C0D">
          <w:rPr>
            <w:i/>
            <w:noProof/>
            <w:sz w:val="20"/>
            <w:szCs w:val="20"/>
          </w:rPr>
          <w:t xml:space="preserve">Pilot </w:t>
        </w:r>
        <w:r>
          <w:rPr>
            <w:i/>
            <w:noProof/>
            <w:sz w:val="20"/>
            <w:szCs w:val="20"/>
          </w:rPr>
          <w:t>Program</w:t>
        </w:r>
      </w:p>
      <w:p w14:paraId="7808CC1D" w14:textId="77777777" w:rsidR="00147EB9" w:rsidRPr="00F854F7" w:rsidRDefault="00147EB9" w:rsidP="00CE1F4C">
        <w:pPr>
          <w:pStyle w:val="Footer"/>
          <w:jc w:val="right"/>
          <w:rPr>
            <w:i/>
            <w:noProof/>
            <w:sz w:val="20"/>
            <w:szCs w:val="20"/>
          </w:rPr>
        </w:pPr>
        <w:r>
          <w:rPr>
            <w:i/>
            <w:noProof/>
            <w:sz w:val="20"/>
            <w:szCs w:val="20"/>
          </w:rPr>
          <w:t>Ending February 28, 2022</w:t>
        </w:r>
      </w:p>
      <w:p w14:paraId="048B715F" w14:textId="77777777" w:rsidR="00147EB9" w:rsidRPr="00F854F7" w:rsidRDefault="00147EB9" w:rsidP="00026CCA">
        <w:pPr>
          <w:pStyle w:val="Footer"/>
          <w:jc w:val="center"/>
          <w:rPr>
            <w:sz w:val="20"/>
            <w:szCs w:val="20"/>
          </w:rPr>
        </w:pPr>
        <w:r w:rsidRPr="00F854F7">
          <w:rPr>
            <w:sz w:val="20"/>
            <w:szCs w:val="20"/>
          </w:rPr>
          <w:fldChar w:fldCharType="begin"/>
        </w:r>
        <w:r w:rsidRPr="00F854F7">
          <w:rPr>
            <w:sz w:val="20"/>
            <w:szCs w:val="20"/>
          </w:rPr>
          <w:instrText xml:space="preserve"> PAGE   \* MERGEFORMAT </w:instrText>
        </w:r>
        <w:r w:rsidRPr="00F854F7">
          <w:rPr>
            <w:sz w:val="20"/>
            <w:szCs w:val="20"/>
          </w:rPr>
          <w:fldChar w:fldCharType="separate"/>
        </w:r>
        <w:r>
          <w:rPr>
            <w:noProof/>
            <w:sz w:val="20"/>
            <w:szCs w:val="20"/>
          </w:rPr>
          <w:t>2</w:t>
        </w:r>
        <w:r w:rsidRPr="00F854F7">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F79DB" w14:textId="77777777" w:rsidR="0043177A" w:rsidRDefault="0043177A" w:rsidP="004462F8">
      <w:r>
        <w:separator/>
      </w:r>
    </w:p>
  </w:footnote>
  <w:footnote w:type="continuationSeparator" w:id="0">
    <w:p w14:paraId="27803494" w14:textId="77777777" w:rsidR="0043177A" w:rsidRDefault="0043177A" w:rsidP="004462F8">
      <w:r>
        <w:continuationSeparator/>
      </w:r>
    </w:p>
  </w:footnote>
  <w:footnote w:type="continuationNotice" w:id="1">
    <w:p w14:paraId="1BEC7969" w14:textId="77777777" w:rsidR="0043177A" w:rsidRDefault="0043177A"/>
  </w:footnote>
  <w:footnote w:id="2">
    <w:p w14:paraId="5C0FF7CC" w14:textId="7B075360" w:rsidR="00CB197F" w:rsidRDefault="00CB197F">
      <w:pPr>
        <w:pStyle w:val="FootnoteText"/>
      </w:pPr>
      <w:r>
        <w:rPr>
          <w:rStyle w:val="FootnoteReference"/>
        </w:rPr>
        <w:footnoteRef/>
      </w:r>
      <w:r>
        <w:t xml:space="preserve"> </w:t>
      </w:r>
      <w:r w:rsidR="002323CD">
        <w:t xml:space="preserve">Tex. Util. Code </w:t>
      </w:r>
      <w:r w:rsidR="002323CD" w:rsidRPr="002323CD">
        <w:t>§38.075</w:t>
      </w:r>
      <w:r w:rsidR="002323CD">
        <w:t>.</w:t>
      </w:r>
    </w:p>
  </w:footnote>
  <w:footnote w:id="3">
    <w:p w14:paraId="1E4806A9" w14:textId="7BBCB1EA" w:rsidR="00CB197F" w:rsidRDefault="00CB197F">
      <w:pPr>
        <w:pStyle w:val="FootnoteText"/>
      </w:pPr>
      <w:r>
        <w:rPr>
          <w:rStyle w:val="FootnoteReference"/>
        </w:rPr>
        <w:footnoteRef/>
      </w:r>
      <w:r>
        <w:t xml:space="preserve"> </w:t>
      </w:r>
      <w:r w:rsidR="002323CD">
        <w:rPr>
          <w:i/>
          <w:iCs/>
        </w:rPr>
        <w:t>Id.</w:t>
      </w:r>
    </w:p>
  </w:footnote>
  <w:footnote w:id="4">
    <w:p w14:paraId="69536355" w14:textId="3E334A6C" w:rsidR="00CB197F" w:rsidRDefault="00CB197F">
      <w:pPr>
        <w:pStyle w:val="FootnoteText"/>
      </w:pPr>
      <w:r>
        <w:rPr>
          <w:rStyle w:val="FootnoteReference"/>
        </w:rPr>
        <w:footnoteRef/>
      </w:r>
      <w:r>
        <w:t xml:space="preserve"> </w:t>
      </w:r>
      <w:r w:rsidR="002323CD">
        <w:rPr>
          <w:i/>
        </w:rPr>
        <w:t>Expedited Petition</w:t>
      </w:r>
      <w:r w:rsidR="002323CD" w:rsidRPr="002323CD">
        <w:rPr>
          <w:i/>
        </w:rPr>
        <w:t xml:space="preserve"> of </w:t>
      </w:r>
      <w:r w:rsidR="002323CD">
        <w:rPr>
          <w:i/>
        </w:rPr>
        <w:t xml:space="preserve">Centerpoint Energy Houston Electric, LLC., AEP Texas, Inc., and </w:t>
      </w:r>
      <w:r w:rsidR="002323CD" w:rsidRPr="002323CD">
        <w:rPr>
          <w:i/>
        </w:rPr>
        <w:t xml:space="preserve">Texas-New Mexico Power Company </w:t>
      </w:r>
      <w:r w:rsidR="00C640C6">
        <w:rPr>
          <w:i/>
        </w:rPr>
        <w:t xml:space="preserve">for Approval of Interim Load Management Programs </w:t>
      </w:r>
      <w:r w:rsidR="00C640C6">
        <w:rPr>
          <w:i/>
        </w:rPr>
        <w:t>For Nonresidential Customers And For An Accounting Order</w:t>
      </w:r>
      <w:r w:rsidR="002323CD" w:rsidRPr="002323CD">
        <w:t>, Docket No. 52</w:t>
      </w:r>
      <w:r w:rsidR="00C640C6">
        <w:t>689</w:t>
      </w:r>
      <w:r w:rsidR="002323CD" w:rsidRPr="002323CD">
        <w:t xml:space="preserve">; </w:t>
      </w:r>
      <w:r w:rsidR="00C640C6">
        <w:t>O</w:t>
      </w:r>
      <w:r w:rsidR="002323CD" w:rsidRPr="002323CD">
        <w:t xml:space="preserve">ct. </w:t>
      </w:r>
      <w:r w:rsidR="00C640C6">
        <w:t>8</w:t>
      </w:r>
      <w:r w:rsidR="002323CD" w:rsidRPr="002323CD">
        <w:t>, 2021; Item 1</w:t>
      </w:r>
      <w:r w:rsidR="00C640C6">
        <w:t xml:space="preserve">; </w:t>
      </w:r>
      <w:r w:rsidR="00C640C6" w:rsidRPr="00C640C6">
        <w:rPr>
          <w:i/>
          <w:iCs/>
        </w:rPr>
        <w:t>Expedited Petition</w:t>
      </w:r>
      <w:r w:rsidR="00C640C6">
        <w:t>.</w:t>
      </w:r>
    </w:p>
  </w:footnote>
  <w:footnote w:id="5">
    <w:p w14:paraId="7850E1AB" w14:textId="60AE2F70" w:rsidR="00991B84" w:rsidRPr="00991B84" w:rsidRDefault="00991B84">
      <w:pPr>
        <w:pStyle w:val="FootnoteText"/>
        <w:rPr>
          <w:i/>
          <w:iCs/>
        </w:rPr>
      </w:pPr>
      <w:r>
        <w:rPr>
          <w:rStyle w:val="FootnoteReference"/>
        </w:rPr>
        <w:footnoteRef/>
      </w:r>
      <w:r>
        <w:t xml:space="preserve"> </w:t>
      </w:r>
      <w:r>
        <w:rPr>
          <w:i/>
          <w:iCs/>
        </w:rPr>
        <w:t>Id.</w:t>
      </w:r>
    </w:p>
  </w:footnote>
  <w:footnote w:id="6">
    <w:p w14:paraId="39597A05" w14:textId="6A14909E" w:rsidR="0075714C" w:rsidRDefault="0075714C">
      <w:pPr>
        <w:pStyle w:val="FootnoteText"/>
      </w:pPr>
      <w:r>
        <w:rPr>
          <w:rStyle w:val="FootnoteReference"/>
        </w:rPr>
        <w:footnoteRef/>
      </w:r>
      <w:r>
        <w:t xml:space="preserve"> </w:t>
      </w:r>
      <w:r w:rsidR="00C640C6" w:rsidRPr="00C640C6">
        <w:rPr>
          <w:i/>
          <w:iCs/>
        </w:rPr>
        <w:t xml:space="preserve">Expedited Petition of Centerpoint Energy Houston Electric, LLC., AEP Texas, Inc., and Texas-New Mexico Power Company for Approval of Interim Load Management Programs </w:t>
      </w:r>
      <w:r w:rsidR="00C640C6" w:rsidRPr="00C640C6">
        <w:rPr>
          <w:i/>
          <w:iCs/>
        </w:rPr>
        <w:t>For Nonresidential Customers And For An Accounting Order</w:t>
      </w:r>
      <w:r w:rsidR="00C640C6" w:rsidRPr="00C640C6">
        <w:t xml:space="preserve">, Docket No. 52689; </w:t>
      </w:r>
      <w:r w:rsidR="00C640C6">
        <w:t>Dec. 1</w:t>
      </w:r>
      <w:r w:rsidR="00C640C6" w:rsidRPr="00C640C6">
        <w:t xml:space="preserve">, 2021; Item </w:t>
      </w:r>
      <w:r w:rsidR="00C640C6">
        <w:t xml:space="preserve">35; </w:t>
      </w:r>
      <w:r w:rsidR="00C640C6" w:rsidRPr="00C640C6">
        <w:rPr>
          <w:i/>
          <w:iCs/>
        </w:rPr>
        <w:t xml:space="preserve">Revised Settlement </w:t>
      </w:r>
      <w:r w:rsidR="00C640C6">
        <w:rPr>
          <w:i/>
          <w:iCs/>
        </w:rPr>
        <w:t>Agreement.</w:t>
      </w:r>
    </w:p>
  </w:footnote>
  <w:footnote w:id="7">
    <w:p w14:paraId="38AA4A85" w14:textId="4B6821C3" w:rsidR="0075714C" w:rsidRDefault="0075714C">
      <w:pPr>
        <w:pStyle w:val="FootnoteText"/>
      </w:pPr>
      <w:r>
        <w:rPr>
          <w:rStyle w:val="FootnoteReference"/>
        </w:rPr>
        <w:footnoteRef/>
      </w:r>
      <w:r>
        <w:t xml:space="preserve"> </w:t>
      </w:r>
      <w:r w:rsidR="00C640C6" w:rsidRPr="00C640C6">
        <w:rPr>
          <w:i/>
          <w:iCs/>
        </w:rPr>
        <w:t xml:space="preserve">Expedited Petition of Centerpoint Energy Houston Electric, LLC., AEP Texas, Inc., and Texas-New Mexico Power Company for Approval of Interim Load Management Programs </w:t>
      </w:r>
      <w:r w:rsidR="00C640C6" w:rsidRPr="00C640C6">
        <w:rPr>
          <w:i/>
          <w:iCs/>
        </w:rPr>
        <w:t>For Nonresidential Customers And For An Accounting Order</w:t>
      </w:r>
      <w:r w:rsidR="00C640C6" w:rsidRPr="00C640C6">
        <w:t>, Docket No. 52689; Dec. 1, 2021; Item 3</w:t>
      </w:r>
      <w:r w:rsidR="00C640C6">
        <w:t>9</w:t>
      </w:r>
      <w:r w:rsidR="00C640C6" w:rsidRPr="00C640C6">
        <w:t xml:space="preserve">; </w:t>
      </w:r>
      <w:r w:rsidR="00C640C6" w:rsidRPr="00C640C6">
        <w:rPr>
          <w:i/>
          <w:iCs/>
        </w:rPr>
        <w:t>Final Order</w:t>
      </w:r>
      <w:r w:rsidR="00C640C6" w:rsidRPr="00C640C6">
        <w:t>.</w:t>
      </w:r>
    </w:p>
  </w:footnote>
  <w:footnote w:id="8">
    <w:p w14:paraId="1D49DBC3" w14:textId="069D3884" w:rsidR="00124333" w:rsidRDefault="00124333">
      <w:pPr>
        <w:pStyle w:val="FootnoteText"/>
      </w:pPr>
      <w:r>
        <w:rPr>
          <w:rStyle w:val="FootnoteReference"/>
        </w:rPr>
        <w:footnoteRef/>
      </w:r>
      <w:r>
        <w:t xml:space="preserve"> </w:t>
      </w:r>
      <w:r w:rsidR="00C640C6" w:rsidRPr="00C640C6">
        <w:rPr>
          <w:i/>
          <w:iCs/>
        </w:rPr>
        <w:t xml:space="preserve">Expedited Petition of Centerpoint Energy Houston Electric, LLC., AEP Texas, Inc., and Texas-New Mexico Power Company for Approval of Interim Load Management Programs </w:t>
      </w:r>
      <w:r w:rsidR="00C640C6" w:rsidRPr="00C640C6">
        <w:rPr>
          <w:i/>
          <w:iCs/>
        </w:rPr>
        <w:t>For Nonresidential Customers And For An Accounting Order</w:t>
      </w:r>
      <w:r w:rsidR="00C640C6" w:rsidRPr="00C640C6">
        <w:t xml:space="preserve">, Docket No. 52689; Dec. 1, 2021; Item 35; </w:t>
      </w:r>
      <w:r w:rsidR="00C640C6" w:rsidRPr="00C640C6">
        <w:rPr>
          <w:i/>
          <w:iCs/>
        </w:rPr>
        <w:t>Revised Settlement Agreement</w:t>
      </w:r>
      <w:r w:rsidR="00C640C6" w:rsidRPr="00C640C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FB8AD" w14:textId="77777777" w:rsidR="00DB654A" w:rsidRDefault="00DB65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6B3AC" w14:textId="3157EE6F" w:rsidR="005C11BC" w:rsidRPr="005C11BC" w:rsidRDefault="005C11BC" w:rsidP="005C11BC">
    <w:pPr>
      <w:pStyle w:val="Header"/>
      <w:jc w:val="right"/>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6B8AA" w14:textId="77777777" w:rsidR="00DB654A" w:rsidRDefault="00DB6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203F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79233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EDA5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19A14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F4A00D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ACB54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324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1421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3BEEC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8FC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1D4478"/>
    <w:multiLevelType w:val="hybridMultilevel"/>
    <w:tmpl w:val="CE10BAEE"/>
    <w:lvl w:ilvl="0" w:tplc="BFE2D192">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1B6ED19A" w:tentative="1">
      <w:start w:val="1"/>
      <w:numFmt w:val="bullet"/>
      <w:lvlText w:val=""/>
      <w:lvlJc w:val="left"/>
      <w:pPr>
        <w:tabs>
          <w:tab w:val="num" w:pos="2160"/>
        </w:tabs>
        <w:ind w:left="2160" w:hanging="360"/>
      </w:pPr>
      <w:rPr>
        <w:rFonts w:ascii="Symbol" w:hAnsi="Symbol" w:hint="default"/>
      </w:rPr>
    </w:lvl>
    <w:lvl w:ilvl="3" w:tplc="A6CC848A" w:tentative="1">
      <w:start w:val="1"/>
      <w:numFmt w:val="bullet"/>
      <w:lvlText w:val=""/>
      <w:lvlJc w:val="left"/>
      <w:pPr>
        <w:tabs>
          <w:tab w:val="num" w:pos="2880"/>
        </w:tabs>
        <w:ind w:left="2880" w:hanging="360"/>
      </w:pPr>
      <w:rPr>
        <w:rFonts w:ascii="Symbol" w:hAnsi="Symbol" w:hint="default"/>
      </w:rPr>
    </w:lvl>
    <w:lvl w:ilvl="4" w:tplc="37AAC492" w:tentative="1">
      <w:start w:val="1"/>
      <w:numFmt w:val="bullet"/>
      <w:lvlText w:val=""/>
      <w:lvlJc w:val="left"/>
      <w:pPr>
        <w:tabs>
          <w:tab w:val="num" w:pos="3600"/>
        </w:tabs>
        <w:ind w:left="3600" w:hanging="360"/>
      </w:pPr>
      <w:rPr>
        <w:rFonts w:ascii="Symbol" w:hAnsi="Symbol" w:hint="default"/>
      </w:rPr>
    </w:lvl>
    <w:lvl w:ilvl="5" w:tplc="BE566412" w:tentative="1">
      <w:start w:val="1"/>
      <w:numFmt w:val="bullet"/>
      <w:lvlText w:val=""/>
      <w:lvlJc w:val="left"/>
      <w:pPr>
        <w:tabs>
          <w:tab w:val="num" w:pos="4320"/>
        </w:tabs>
        <w:ind w:left="4320" w:hanging="360"/>
      </w:pPr>
      <w:rPr>
        <w:rFonts w:ascii="Symbol" w:hAnsi="Symbol" w:hint="default"/>
      </w:rPr>
    </w:lvl>
    <w:lvl w:ilvl="6" w:tplc="6436EFB8" w:tentative="1">
      <w:start w:val="1"/>
      <w:numFmt w:val="bullet"/>
      <w:lvlText w:val=""/>
      <w:lvlJc w:val="left"/>
      <w:pPr>
        <w:tabs>
          <w:tab w:val="num" w:pos="5040"/>
        </w:tabs>
        <w:ind w:left="5040" w:hanging="360"/>
      </w:pPr>
      <w:rPr>
        <w:rFonts w:ascii="Symbol" w:hAnsi="Symbol" w:hint="default"/>
      </w:rPr>
    </w:lvl>
    <w:lvl w:ilvl="7" w:tplc="1DBC36A6" w:tentative="1">
      <w:start w:val="1"/>
      <w:numFmt w:val="bullet"/>
      <w:lvlText w:val=""/>
      <w:lvlJc w:val="left"/>
      <w:pPr>
        <w:tabs>
          <w:tab w:val="num" w:pos="5760"/>
        </w:tabs>
        <w:ind w:left="5760" w:hanging="360"/>
      </w:pPr>
      <w:rPr>
        <w:rFonts w:ascii="Symbol" w:hAnsi="Symbol" w:hint="default"/>
      </w:rPr>
    </w:lvl>
    <w:lvl w:ilvl="8" w:tplc="EAE0577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2" w15:restartNumberingAfterBreak="0">
    <w:nsid w:val="0CE2641D"/>
    <w:multiLevelType w:val="hybridMultilevel"/>
    <w:tmpl w:val="D57C767C"/>
    <w:lvl w:ilvl="0" w:tplc="AABC8BA0">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2F7DAF"/>
    <w:multiLevelType w:val="hybridMultilevel"/>
    <w:tmpl w:val="0A3C1944"/>
    <w:lvl w:ilvl="0" w:tplc="B9A448A6">
      <w:start w:val="1"/>
      <w:numFmt w:val="bullet"/>
      <w:lvlText w:val=""/>
      <w:lvlJc w:val="left"/>
      <w:pPr>
        <w:tabs>
          <w:tab w:val="num" w:pos="720"/>
        </w:tabs>
        <w:ind w:left="720" w:hanging="360"/>
      </w:pPr>
      <w:rPr>
        <w:rFonts w:ascii="Symbol" w:hAnsi="Symbol" w:hint="default"/>
      </w:rPr>
    </w:lvl>
    <w:lvl w:ilvl="1" w:tplc="57060A8C" w:tentative="1">
      <w:start w:val="1"/>
      <w:numFmt w:val="bullet"/>
      <w:lvlText w:val=""/>
      <w:lvlJc w:val="left"/>
      <w:pPr>
        <w:tabs>
          <w:tab w:val="num" w:pos="1440"/>
        </w:tabs>
        <w:ind w:left="1440" w:hanging="360"/>
      </w:pPr>
      <w:rPr>
        <w:rFonts w:ascii="Symbol" w:hAnsi="Symbol" w:hint="default"/>
      </w:rPr>
    </w:lvl>
    <w:lvl w:ilvl="2" w:tplc="F994528A" w:tentative="1">
      <w:start w:val="1"/>
      <w:numFmt w:val="bullet"/>
      <w:lvlText w:val=""/>
      <w:lvlJc w:val="left"/>
      <w:pPr>
        <w:tabs>
          <w:tab w:val="num" w:pos="2160"/>
        </w:tabs>
        <w:ind w:left="2160" w:hanging="360"/>
      </w:pPr>
      <w:rPr>
        <w:rFonts w:ascii="Symbol" w:hAnsi="Symbol" w:hint="default"/>
      </w:rPr>
    </w:lvl>
    <w:lvl w:ilvl="3" w:tplc="CD5E3938" w:tentative="1">
      <w:start w:val="1"/>
      <w:numFmt w:val="bullet"/>
      <w:lvlText w:val=""/>
      <w:lvlJc w:val="left"/>
      <w:pPr>
        <w:tabs>
          <w:tab w:val="num" w:pos="2880"/>
        </w:tabs>
        <w:ind w:left="2880" w:hanging="360"/>
      </w:pPr>
      <w:rPr>
        <w:rFonts w:ascii="Symbol" w:hAnsi="Symbol" w:hint="default"/>
      </w:rPr>
    </w:lvl>
    <w:lvl w:ilvl="4" w:tplc="824893FE" w:tentative="1">
      <w:start w:val="1"/>
      <w:numFmt w:val="bullet"/>
      <w:lvlText w:val=""/>
      <w:lvlJc w:val="left"/>
      <w:pPr>
        <w:tabs>
          <w:tab w:val="num" w:pos="3600"/>
        </w:tabs>
        <w:ind w:left="3600" w:hanging="360"/>
      </w:pPr>
      <w:rPr>
        <w:rFonts w:ascii="Symbol" w:hAnsi="Symbol" w:hint="default"/>
      </w:rPr>
    </w:lvl>
    <w:lvl w:ilvl="5" w:tplc="FD5C413A" w:tentative="1">
      <w:start w:val="1"/>
      <w:numFmt w:val="bullet"/>
      <w:lvlText w:val=""/>
      <w:lvlJc w:val="left"/>
      <w:pPr>
        <w:tabs>
          <w:tab w:val="num" w:pos="4320"/>
        </w:tabs>
        <w:ind w:left="4320" w:hanging="360"/>
      </w:pPr>
      <w:rPr>
        <w:rFonts w:ascii="Symbol" w:hAnsi="Symbol" w:hint="default"/>
      </w:rPr>
    </w:lvl>
    <w:lvl w:ilvl="6" w:tplc="DAA6C282" w:tentative="1">
      <w:start w:val="1"/>
      <w:numFmt w:val="bullet"/>
      <w:lvlText w:val=""/>
      <w:lvlJc w:val="left"/>
      <w:pPr>
        <w:tabs>
          <w:tab w:val="num" w:pos="5040"/>
        </w:tabs>
        <w:ind w:left="5040" w:hanging="360"/>
      </w:pPr>
      <w:rPr>
        <w:rFonts w:ascii="Symbol" w:hAnsi="Symbol" w:hint="default"/>
      </w:rPr>
    </w:lvl>
    <w:lvl w:ilvl="7" w:tplc="6A887850" w:tentative="1">
      <w:start w:val="1"/>
      <w:numFmt w:val="bullet"/>
      <w:lvlText w:val=""/>
      <w:lvlJc w:val="left"/>
      <w:pPr>
        <w:tabs>
          <w:tab w:val="num" w:pos="5760"/>
        </w:tabs>
        <w:ind w:left="5760" w:hanging="360"/>
      </w:pPr>
      <w:rPr>
        <w:rFonts w:ascii="Symbol" w:hAnsi="Symbol" w:hint="default"/>
      </w:rPr>
    </w:lvl>
    <w:lvl w:ilvl="8" w:tplc="FF2CECF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4302692"/>
    <w:multiLevelType w:val="hybridMultilevel"/>
    <w:tmpl w:val="BF048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4E710C3"/>
    <w:multiLevelType w:val="hybridMultilevel"/>
    <w:tmpl w:val="57A4CB2A"/>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B36178E"/>
    <w:multiLevelType w:val="hybridMultilevel"/>
    <w:tmpl w:val="C4208026"/>
    <w:lvl w:ilvl="0" w:tplc="13F638B4">
      <w:start w:val="1"/>
      <w:numFmt w:val="upperLetter"/>
      <w:pStyle w:val="Heading2"/>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35C84"/>
    <w:multiLevelType w:val="hybridMultilevel"/>
    <w:tmpl w:val="E90AA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6916"/>
    <w:multiLevelType w:val="hybridMultilevel"/>
    <w:tmpl w:val="A6626BE4"/>
    <w:lvl w:ilvl="0" w:tplc="FD148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43C2F10"/>
    <w:multiLevelType w:val="hybridMultilevel"/>
    <w:tmpl w:val="451E24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A4A6D72"/>
    <w:multiLevelType w:val="hybridMultilevel"/>
    <w:tmpl w:val="5E6842D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0F706AD"/>
    <w:multiLevelType w:val="hybridMultilevel"/>
    <w:tmpl w:val="6A7C9FD4"/>
    <w:lvl w:ilvl="0" w:tplc="F704FD94">
      <w:start w:val="1"/>
      <w:numFmt w:val="decimal"/>
      <w:pStyle w:val="BodyText2"/>
      <w:lvlText w:val="%1."/>
      <w:lvlJc w:val="left"/>
      <w:pPr>
        <w:tabs>
          <w:tab w:val="num" w:pos="1080"/>
        </w:tabs>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9"/>
  </w:num>
  <w:num w:numId="13">
    <w:abstractNumId w:val="12"/>
    <w:lvlOverride w:ilvl="0">
      <w:startOverride w:val="1"/>
    </w:lvlOverride>
  </w:num>
  <w:num w:numId="14">
    <w:abstractNumId w:val="21"/>
  </w:num>
  <w:num w:numId="15">
    <w:abstractNumId w:val="11"/>
  </w:num>
  <w:num w:numId="16">
    <w:abstractNumId w:val="21"/>
  </w:num>
  <w:num w:numId="17">
    <w:abstractNumId w:val="21"/>
    <w:lvlOverride w:ilvl="0">
      <w:startOverride w:val="1"/>
    </w:lvlOverride>
  </w:num>
  <w:num w:numId="18">
    <w:abstractNumId w:val="21"/>
    <w:lvlOverride w:ilvl="0">
      <w:startOverride w:val="1"/>
    </w:lvlOverride>
  </w:num>
  <w:num w:numId="19">
    <w:abstractNumId w:val="16"/>
  </w:num>
  <w:num w:numId="20">
    <w:abstractNumId w:val="14"/>
  </w:num>
  <w:num w:numId="21">
    <w:abstractNumId w:val="17"/>
  </w:num>
  <w:num w:numId="22">
    <w:abstractNumId w:val="20"/>
  </w:num>
  <w:num w:numId="23">
    <w:abstractNumId w:val="15"/>
  </w:num>
  <w:num w:numId="24">
    <w:abstractNumId w:val="18"/>
  </w:num>
  <w:num w:numId="25">
    <w:abstractNumId w:val="1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2F8"/>
    <w:rsid w:val="00002D11"/>
    <w:rsid w:val="000130BD"/>
    <w:rsid w:val="00015835"/>
    <w:rsid w:val="00021A57"/>
    <w:rsid w:val="00026CCA"/>
    <w:rsid w:val="00026FCA"/>
    <w:rsid w:val="000463CC"/>
    <w:rsid w:val="0005232B"/>
    <w:rsid w:val="00060076"/>
    <w:rsid w:val="00065E6D"/>
    <w:rsid w:val="00065F86"/>
    <w:rsid w:val="000672EF"/>
    <w:rsid w:val="00082EAF"/>
    <w:rsid w:val="00082F7B"/>
    <w:rsid w:val="000855A5"/>
    <w:rsid w:val="0009416B"/>
    <w:rsid w:val="00095AE4"/>
    <w:rsid w:val="000A2DB5"/>
    <w:rsid w:val="000A3141"/>
    <w:rsid w:val="000A4029"/>
    <w:rsid w:val="000A53E3"/>
    <w:rsid w:val="000B4242"/>
    <w:rsid w:val="000B424F"/>
    <w:rsid w:val="000C01D8"/>
    <w:rsid w:val="000D4835"/>
    <w:rsid w:val="000E300D"/>
    <w:rsid w:val="000F602E"/>
    <w:rsid w:val="00104EF2"/>
    <w:rsid w:val="00106B3C"/>
    <w:rsid w:val="0011099A"/>
    <w:rsid w:val="00112F2F"/>
    <w:rsid w:val="00114424"/>
    <w:rsid w:val="0012261E"/>
    <w:rsid w:val="00124333"/>
    <w:rsid w:val="00127AB7"/>
    <w:rsid w:val="00130CDF"/>
    <w:rsid w:val="00132416"/>
    <w:rsid w:val="001342B3"/>
    <w:rsid w:val="00137063"/>
    <w:rsid w:val="001406BA"/>
    <w:rsid w:val="0014341E"/>
    <w:rsid w:val="001465DB"/>
    <w:rsid w:val="0014670C"/>
    <w:rsid w:val="00147EB9"/>
    <w:rsid w:val="00151417"/>
    <w:rsid w:val="001538DD"/>
    <w:rsid w:val="00155ABF"/>
    <w:rsid w:val="00163D6E"/>
    <w:rsid w:val="00166620"/>
    <w:rsid w:val="00166E5D"/>
    <w:rsid w:val="0017467F"/>
    <w:rsid w:val="00175B50"/>
    <w:rsid w:val="00182CD8"/>
    <w:rsid w:val="0018416E"/>
    <w:rsid w:val="001902EC"/>
    <w:rsid w:val="0019586E"/>
    <w:rsid w:val="00196767"/>
    <w:rsid w:val="001A2948"/>
    <w:rsid w:val="001A340F"/>
    <w:rsid w:val="001A6689"/>
    <w:rsid w:val="001B0C8F"/>
    <w:rsid w:val="001B4999"/>
    <w:rsid w:val="001B5FF7"/>
    <w:rsid w:val="001C1E95"/>
    <w:rsid w:val="001C4650"/>
    <w:rsid w:val="001C5565"/>
    <w:rsid w:val="001F35AF"/>
    <w:rsid w:val="001F7802"/>
    <w:rsid w:val="00203A30"/>
    <w:rsid w:val="0020473C"/>
    <w:rsid w:val="0021176A"/>
    <w:rsid w:val="00221E5C"/>
    <w:rsid w:val="0022712D"/>
    <w:rsid w:val="00230B0A"/>
    <w:rsid w:val="00230D0F"/>
    <w:rsid w:val="002323CD"/>
    <w:rsid w:val="00233FF5"/>
    <w:rsid w:val="0024054A"/>
    <w:rsid w:val="00243BA1"/>
    <w:rsid w:val="00250907"/>
    <w:rsid w:val="002544A8"/>
    <w:rsid w:val="002544D9"/>
    <w:rsid w:val="002549F6"/>
    <w:rsid w:val="00255801"/>
    <w:rsid w:val="00255839"/>
    <w:rsid w:val="00256500"/>
    <w:rsid w:val="00256CA5"/>
    <w:rsid w:val="00260DFD"/>
    <w:rsid w:val="00265046"/>
    <w:rsid w:val="002676A5"/>
    <w:rsid w:val="00275C3A"/>
    <w:rsid w:val="0027788A"/>
    <w:rsid w:val="0028030A"/>
    <w:rsid w:val="002843AF"/>
    <w:rsid w:val="00286DA8"/>
    <w:rsid w:val="002871D3"/>
    <w:rsid w:val="00287450"/>
    <w:rsid w:val="002875F9"/>
    <w:rsid w:val="002A37A0"/>
    <w:rsid w:val="002A3E46"/>
    <w:rsid w:val="002B6F65"/>
    <w:rsid w:val="002D7FB7"/>
    <w:rsid w:val="002E5871"/>
    <w:rsid w:val="002F0141"/>
    <w:rsid w:val="002F21D1"/>
    <w:rsid w:val="002F461D"/>
    <w:rsid w:val="003016EC"/>
    <w:rsid w:val="0030221D"/>
    <w:rsid w:val="003035F2"/>
    <w:rsid w:val="003048E2"/>
    <w:rsid w:val="00305C95"/>
    <w:rsid w:val="003239E6"/>
    <w:rsid w:val="00324C2F"/>
    <w:rsid w:val="0032661C"/>
    <w:rsid w:val="00330452"/>
    <w:rsid w:val="00335D34"/>
    <w:rsid w:val="00341014"/>
    <w:rsid w:val="003540AE"/>
    <w:rsid w:val="00354E74"/>
    <w:rsid w:val="00365C9C"/>
    <w:rsid w:val="00370D74"/>
    <w:rsid w:val="00374A76"/>
    <w:rsid w:val="00390949"/>
    <w:rsid w:val="00392BAB"/>
    <w:rsid w:val="0039318B"/>
    <w:rsid w:val="0039522E"/>
    <w:rsid w:val="00395630"/>
    <w:rsid w:val="003A6CFD"/>
    <w:rsid w:val="003B37F6"/>
    <w:rsid w:val="003B6181"/>
    <w:rsid w:val="003C1506"/>
    <w:rsid w:val="003C61C0"/>
    <w:rsid w:val="003D50C6"/>
    <w:rsid w:val="003D6D26"/>
    <w:rsid w:val="003E58F7"/>
    <w:rsid w:val="003F5F73"/>
    <w:rsid w:val="004067FD"/>
    <w:rsid w:val="00407CC7"/>
    <w:rsid w:val="00407DB6"/>
    <w:rsid w:val="00427A7B"/>
    <w:rsid w:val="0043177A"/>
    <w:rsid w:val="00431E57"/>
    <w:rsid w:val="00436E9E"/>
    <w:rsid w:val="004462F8"/>
    <w:rsid w:val="00460686"/>
    <w:rsid w:val="00463D9A"/>
    <w:rsid w:val="00467A5D"/>
    <w:rsid w:val="00475975"/>
    <w:rsid w:val="00475AE7"/>
    <w:rsid w:val="00475FBE"/>
    <w:rsid w:val="0048010F"/>
    <w:rsid w:val="004A331D"/>
    <w:rsid w:val="004A71CA"/>
    <w:rsid w:val="004B652E"/>
    <w:rsid w:val="004C0560"/>
    <w:rsid w:val="004E0EF0"/>
    <w:rsid w:val="004F1DE1"/>
    <w:rsid w:val="004F427D"/>
    <w:rsid w:val="004F60EF"/>
    <w:rsid w:val="00501357"/>
    <w:rsid w:val="00512F81"/>
    <w:rsid w:val="00514F1E"/>
    <w:rsid w:val="00515C32"/>
    <w:rsid w:val="00516AFF"/>
    <w:rsid w:val="00517844"/>
    <w:rsid w:val="00517A4B"/>
    <w:rsid w:val="0052682B"/>
    <w:rsid w:val="005309A8"/>
    <w:rsid w:val="00532113"/>
    <w:rsid w:val="00546DE7"/>
    <w:rsid w:val="00552F25"/>
    <w:rsid w:val="00553BB0"/>
    <w:rsid w:val="00565271"/>
    <w:rsid w:val="00571EE2"/>
    <w:rsid w:val="0057346C"/>
    <w:rsid w:val="005802D1"/>
    <w:rsid w:val="005930C9"/>
    <w:rsid w:val="00593BC7"/>
    <w:rsid w:val="0059480C"/>
    <w:rsid w:val="005A70E1"/>
    <w:rsid w:val="005B03F0"/>
    <w:rsid w:val="005B1397"/>
    <w:rsid w:val="005C11BC"/>
    <w:rsid w:val="005D5479"/>
    <w:rsid w:val="005E093A"/>
    <w:rsid w:val="005E3E48"/>
    <w:rsid w:val="005F552D"/>
    <w:rsid w:val="005F7EA7"/>
    <w:rsid w:val="00602FB0"/>
    <w:rsid w:val="0061173E"/>
    <w:rsid w:val="0061534F"/>
    <w:rsid w:val="00617839"/>
    <w:rsid w:val="00626383"/>
    <w:rsid w:val="00637053"/>
    <w:rsid w:val="0064420A"/>
    <w:rsid w:val="00656D4C"/>
    <w:rsid w:val="00657AEC"/>
    <w:rsid w:val="00662581"/>
    <w:rsid w:val="00662A63"/>
    <w:rsid w:val="00666141"/>
    <w:rsid w:val="00672B84"/>
    <w:rsid w:val="0067602E"/>
    <w:rsid w:val="006840F3"/>
    <w:rsid w:val="00686E41"/>
    <w:rsid w:val="00691886"/>
    <w:rsid w:val="006951C7"/>
    <w:rsid w:val="006A6AD1"/>
    <w:rsid w:val="006B2012"/>
    <w:rsid w:val="006B420F"/>
    <w:rsid w:val="006B6B4F"/>
    <w:rsid w:val="006C2E7C"/>
    <w:rsid w:val="006C412E"/>
    <w:rsid w:val="006C6017"/>
    <w:rsid w:val="006D3F17"/>
    <w:rsid w:val="006D7D81"/>
    <w:rsid w:val="006E1AAE"/>
    <w:rsid w:val="006E2FF0"/>
    <w:rsid w:val="006E3073"/>
    <w:rsid w:val="006F62F2"/>
    <w:rsid w:val="00700195"/>
    <w:rsid w:val="00705D46"/>
    <w:rsid w:val="00712F09"/>
    <w:rsid w:val="007226F7"/>
    <w:rsid w:val="0072442B"/>
    <w:rsid w:val="00726A26"/>
    <w:rsid w:val="0073194D"/>
    <w:rsid w:val="00731DE9"/>
    <w:rsid w:val="007333C3"/>
    <w:rsid w:val="007370ED"/>
    <w:rsid w:val="0073710A"/>
    <w:rsid w:val="00741C09"/>
    <w:rsid w:val="00756031"/>
    <w:rsid w:val="0075714C"/>
    <w:rsid w:val="00757A25"/>
    <w:rsid w:val="00760BF6"/>
    <w:rsid w:val="00764052"/>
    <w:rsid w:val="007708C8"/>
    <w:rsid w:val="00774516"/>
    <w:rsid w:val="007767EF"/>
    <w:rsid w:val="00787F44"/>
    <w:rsid w:val="00790E04"/>
    <w:rsid w:val="00792835"/>
    <w:rsid w:val="00794429"/>
    <w:rsid w:val="00796ACD"/>
    <w:rsid w:val="007A1383"/>
    <w:rsid w:val="007A2E65"/>
    <w:rsid w:val="007A79F6"/>
    <w:rsid w:val="007B5A1D"/>
    <w:rsid w:val="007B647F"/>
    <w:rsid w:val="007C32B5"/>
    <w:rsid w:val="007C43A2"/>
    <w:rsid w:val="007C657B"/>
    <w:rsid w:val="007C6C5A"/>
    <w:rsid w:val="007D0067"/>
    <w:rsid w:val="007D7A86"/>
    <w:rsid w:val="007E07D4"/>
    <w:rsid w:val="007E1642"/>
    <w:rsid w:val="007E1FCA"/>
    <w:rsid w:val="007E2408"/>
    <w:rsid w:val="007E270A"/>
    <w:rsid w:val="007E7342"/>
    <w:rsid w:val="007F0A4D"/>
    <w:rsid w:val="007F5352"/>
    <w:rsid w:val="007F66CB"/>
    <w:rsid w:val="0080056A"/>
    <w:rsid w:val="00800E8B"/>
    <w:rsid w:val="0080505A"/>
    <w:rsid w:val="00812166"/>
    <w:rsid w:val="00815032"/>
    <w:rsid w:val="00822765"/>
    <w:rsid w:val="00827939"/>
    <w:rsid w:val="00830A89"/>
    <w:rsid w:val="00834872"/>
    <w:rsid w:val="008348CF"/>
    <w:rsid w:val="00843193"/>
    <w:rsid w:val="0085363A"/>
    <w:rsid w:val="00874E5F"/>
    <w:rsid w:val="00875E40"/>
    <w:rsid w:val="00876689"/>
    <w:rsid w:val="00890571"/>
    <w:rsid w:val="00895434"/>
    <w:rsid w:val="008A2198"/>
    <w:rsid w:val="008B0CC1"/>
    <w:rsid w:val="008C041B"/>
    <w:rsid w:val="008D086F"/>
    <w:rsid w:val="008E312B"/>
    <w:rsid w:val="008E7A80"/>
    <w:rsid w:val="008F0C27"/>
    <w:rsid w:val="008F3AB3"/>
    <w:rsid w:val="00906C70"/>
    <w:rsid w:val="009108B0"/>
    <w:rsid w:val="00915546"/>
    <w:rsid w:val="00927DFE"/>
    <w:rsid w:val="0094591C"/>
    <w:rsid w:val="0095005A"/>
    <w:rsid w:val="009525D1"/>
    <w:rsid w:val="00957356"/>
    <w:rsid w:val="0096109E"/>
    <w:rsid w:val="00961B11"/>
    <w:rsid w:val="0097499B"/>
    <w:rsid w:val="009753FC"/>
    <w:rsid w:val="00983D96"/>
    <w:rsid w:val="00985D49"/>
    <w:rsid w:val="00991B84"/>
    <w:rsid w:val="009A1463"/>
    <w:rsid w:val="009A278F"/>
    <w:rsid w:val="009A30E0"/>
    <w:rsid w:val="009A6D0F"/>
    <w:rsid w:val="009B1F60"/>
    <w:rsid w:val="009B2941"/>
    <w:rsid w:val="009B7B0A"/>
    <w:rsid w:val="009C350C"/>
    <w:rsid w:val="009C409D"/>
    <w:rsid w:val="009C45EF"/>
    <w:rsid w:val="009C59C7"/>
    <w:rsid w:val="009D0D1B"/>
    <w:rsid w:val="009D2FAE"/>
    <w:rsid w:val="009D3929"/>
    <w:rsid w:val="009F52E4"/>
    <w:rsid w:val="00A02B09"/>
    <w:rsid w:val="00A1309C"/>
    <w:rsid w:val="00A14243"/>
    <w:rsid w:val="00A32893"/>
    <w:rsid w:val="00A4002D"/>
    <w:rsid w:val="00A45099"/>
    <w:rsid w:val="00A4772D"/>
    <w:rsid w:val="00A53650"/>
    <w:rsid w:val="00A56777"/>
    <w:rsid w:val="00A679C9"/>
    <w:rsid w:val="00A731C6"/>
    <w:rsid w:val="00A7396E"/>
    <w:rsid w:val="00A805FC"/>
    <w:rsid w:val="00AA0D06"/>
    <w:rsid w:val="00AA1232"/>
    <w:rsid w:val="00AA4D3F"/>
    <w:rsid w:val="00AB2630"/>
    <w:rsid w:val="00AB2FB5"/>
    <w:rsid w:val="00AB313A"/>
    <w:rsid w:val="00AB383B"/>
    <w:rsid w:val="00AB63E2"/>
    <w:rsid w:val="00AC0AB4"/>
    <w:rsid w:val="00AC2990"/>
    <w:rsid w:val="00AD5DB0"/>
    <w:rsid w:val="00AD64DB"/>
    <w:rsid w:val="00AD7B57"/>
    <w:rsid w:val="00AE199C"/>
    <w:rsid w:val="00AE4C81"/>
    <w:rsid w:val="00AE68CD"/>
    <w:rsid w:val="00B00E0B"/>
    <w:rsid w:val="00B05A15"/>
    <w:rsid w:val="00B167C4"/>
    <w:rsid w:val="00B21C54"/>
    <w:rsid w:val="00B31D01"/>
    <w:rsid w:val="00B35B79"/>
    <w:rsid w:val="00B40168"/>
    <w:rsid w:val="00B40587"/>
    <w:rsid w:val="00B43D5B"/>
    <w:rsid w:val="00B4446B"/>
    <w:rsid w:val="00B57465"/>
    <w:rsid w:val="00B83D06"/>
    <w:rsid w:val="00B916BB"/>
    <w:rsid w:val="00B949B4"/>
    <w:rsid w:val="00B97BDD"/>
    <w:rsid w:val="00BA7337"/>
    <w:rsid w:val="00BD067B"/>
    <w:rsid w:val="00BD0A0A"/>
    <w:rsid w:val="00BD6371"/>
    <w:rsid w:val="00BE4925"/>
    <w:rsid w:val="00BE4DB6"/>
    <w:rsid w:val="00BF6DAC"/>
    <w:rsid w:val="00C07A78"/>
    <w:rsid w:val="00C14060"/>
    <w:rsid w:val="00C200F8"/>
    <w:rsid w:val="00C2118F"/>
    <w:rsid w:val="00C22B07"/>
    <w:rsid w:val="00C23CCB"/>
    <w:rsid w:val="00C27B1D"/>
    <w:rsid w:val="00C34538"/>
    <w:rsid w:val="00C42DB5"/>
    <w:rsid w:val="00C530F9"/>
    <w:rsid w:val="00C53BED"/>
    <w:rsid w:val="00C547D8"/>
    <w:rsid w:val="00C55B3B"/>
    <w:rsid w:val="00C640C6"/>
    <w:rsid w:val="00C65ADB"/>
    <w:rsid w:val="00C70CDD"/>
    <w:rsid w:val="00C8782E"/>
    <w:rsid w:val="00C90006"/>
    <w:rsid w:val="00C929A0"/>
    <w:rsid w:val="00C970EE"/>
    <w:rsid w:val="00CA4D74"/>
    <w:rsid w:val="00CA4E91"/>
    <w:rsid w:val="00CA5B7F"/>
    <w:rsid w:val="00CA68AB"/>
    <w:rsid w:val="00CB197F"/>
    <w:rsid w:val="00CC380F"/>
    <w:rsid w:val="00CC756E"/>
    <w:rsid w:val="00CD1179"/>
    <w:rsid w:val="00CD2214"/>
    <w:rsid w:val="00CD514C"/>
    <w:rsid w:val="00CE1F4C"/>
    <w:rsid w:val="00CF0FEA"/>
    <w:rsid w:val="00CF47F0"/>
    <w:rsid w:val="00D02413"/>
    <w:rsid w:val="00D03163"/>
    <w:rsid w:val="00D03F7D"/>
    <w:rsid w:val="00D20741"/>
    <w:rsid w:val="00D20D43"/>
    <w:rsid w:val="00D22C87"/>
    <w:rsid w:val="00D25D15"/>
    <w:rsid w:val="00D30B92"/>
    <w:rsid w:val="00D32F3E"/>
    <w:rsid w:val="00D36D0F"/>
    <w:rsid w:val="00D45EAC"/>
    <w:rsid w:val="00D4626E"/>
    <w:rsid w:val="00D471CB"/>
    <w:rsid w:val="00D50597"/>
    <w:rsid w:val="00D5100E"/>
    <w:rsid w:val="00D535AE"/>
    <w:rsid w:val="00D55C28"/>
    <w:rsid w:val="00D57DB7"/>
    <w:rsid w:val="00D60E32"/>
    <w:rsid w:val="00D71F09"/>
    <w:rsid w:val="00D808D9"/>
    <w:rsid w:val="00D82C0D"/>
    <w:rsid w:val="00D870F2"/>
    <w:rsid w:val="00D91438"/>
    <w:rsid w:val="00D9413F"/>
    <w:rsid w:val="00D9419C"/>
    <w:rsid w:val="00D9634B"/>
    <w:rsid w:val="00DA2BE5"/>
    <w:rsid w:val="00DB5985"/>
    <w:rsid w:val="00DB654A"/>
    <w:rsid w:val="00DB71DE"/>
    <w:rsid w:val="00DC3526"/>
    <w:rsid w:val="00DC6F0A"/>
    <w:rsid w:val="00DD015F"/>
    <w:rsid w:val="00DD5A62"/>
    <w:rsid w:val="00DE1068"/>
    <w:rsid w:val="00DE4066"/>
    <w:rsid w:val="00DE4F7D"/>
    <w:rsid w:val="00DE59B2"/>
    <w:rsid w:val="00E05B66"/>
    <w:rsid w:val="00E15008"/>
    <w:rsid w:val="00E22A9A"/>
    <w:rsid w:val="00E2400C"/>
    <w:rsid w:val="00E25A71"/>
    <w:rsid w:val="00E27C86"/>
    <w:rsid w:val="00E45118"/>
    <w:rsid w:val="00E54A4B"/>
    <w:rsid w:val="00E556B1"/>
    <w:rsid w:val="00E5632D"/>
    <w:rsid w:val="00E657D7"/>
    <w:rsid w:val="00E73686"/>
    <w:rsid w:val="00E768A1"/>
    <w:rsid w:val="00E90D65"/>
    <w:rsid w:val="00E971E0"/>
    <w:rsid w:val="00EA322A"/>
    <w:rsid w:val="00EA691C"/>
    <w:rsid w:val="00EB06F0"/>
    <w:rsid w:val="00EB16C6"/>
    <w:rsid w:val="00EB2848"/>
    <w:rsid w:val="00EC3083"/>
    <w:rsid w:val="00EC62A3"/>
    <w:rsid w:val="00EF27D0"/>
    <w:rsid w:val="00EF2882"/>
    <w:rsid w:val="00EF60EF"/>
    <w:rsid w:val="00F10FF5"/>
    <w:rsid w:val="00F14A90"/>
    <w:rsid w:val="00F2048F"/>
    <w:rsid w:val="00F25623"/>
    <w:rsid w:val="00F3099C"/>
    <w:rsid w:val="00F30F58"/>
    <w:rsid w:val="00F36A85"/>
    <w:rsid w:val="00F37B47"/>
    <w:rsid w:val="00F51B14"/>
    <w:rsid w:val="00F63FB7"/>
    <w:rsid w:val="00F71D67"/>
    <w:rsid w:val="00F72B3D"/>
    <w:rsid w:val="00F818C2"/>
    <w:rsid w:val="00F854F7"/>
    <w:rsid w:val="00F940CD"/>
    <w:rsid w:val="00FA2A23"/>
    <w:rsid w:val="00FA2C5F"/>
    <w:rsid w:val="00FA53DD"/>
    <w:rsid w:val="00FA74F7"/>
    <w:rsid w:val="00FB2146"/>
    <w:rsid w:val="00FB7EBA"/>
    <w:rsid w:val="00FC3C38"/>
    <w:rsid w:val="00FD187E"/>
    <w:rsid w:val="00FE244B"/>
    <w:rsid w:val="00FE6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9BB3C"/>
  <w15:chartTrackingRefBased/>
  <w15:docId w15:val="{A77916DA-C195-42B1-9BD8-5990714C0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462F8"/>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CE1F4C"/>
    <w:pPr>
      <w:keepNext/>
      <w:keepLines/>
      <w:numPr>
        <w:numId w:val="11"/>
      </w:numPr>
      <w:spacing w:before="240" w:after="240"/>
      <w:jc w:val="center"/>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39318B"/>
    <w:pPr>
      <w:keepNext/>
      <w:keepLines/>
      <w:numPr>
        <w:numId w:val="19"/>
      </w:numPr>
      <w:spacing w:after="240"/>
      <w:jc w:val="both"/>
      <w:outlineLvl w:val="1"/>
    </w:pPr>
    <w:rPr>
      <w:rFonts w:eastAsiaTheme="majorEastAsia" w:cstheme="majorBidi"/>
      <w:b/>
      <w:sz w:val="28"/>
      <w:szCs w:val="26"/>
    </w:rPr>
  </w:style>
  <w:style w:type="paragraph" w:styleId="Heading7">
    <w:name w:val="heading 7"/>
    <w:basedOn w:val="Normal"/>
    <w:next w:val="Normal"/>
    <w:link w:val="Heading7Char"/>
    <w:uiPriority w:val="9"/>
    <w:semiHidden/>
    <w:unhideWhenUsed/>
    <w:qFormat/>
    <w:rsid w:val="00C65AD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62F8"/>
    <w:pPr>
      <w:tabs>
        <w:tab w:val="center" w:pos="4680"/>
        <w:tab w:val="right" w:pos="9360"/>
      </w:tabs>
    </w:pPr>
  </w:style>
  <w:style w:type="character" w:customStyle="1" w:styleId="HeaderChar">
    <w:name w:val="Header Char"/>
    <w:basedOn w:val="DefaultParagraphFont"/>
    <w:link w:val="Header"/>
    <w:uiPriority w:val="99"/>
    <w:rsid w:val="004462F8"/>
  </w:style>
  <w:style w:type="paragraph" w:styleId="Footer">
    <w:name w:val="footer"/>
    <w:basedOn w:val="Normal"/>
    <w:link w:val="FooterChar"/>
    <w:uiPriority w:val="99"/>
    <w:unhideWhenUsed/>
    <w:rsid w:val="004462F8"/>
    <w:pPr>
      <w:tabs>
        <w:tab w:val="center" w:pos="4680"/>
        <w:tab w:val="right" w:pos="9360"/>
      </w:tabs>
    </w:pPr>
  </w:style>
  <w:style w:type="character" w:customStyle="1" w:styleId="FooterChar">
    <w:name w:val="Footer Char"/>
    <w:basedOn w:val="DefaultParagraphFont"/>
    <w:link w:val="Footer"/>
    <w:uiPriority w:val="99"/>
    <w:rsid w:val="004462F8"/>
  </w:style>
  <w:style w:type="paragraph" w:customStyle="1" w:styleId="Docketnumber">
    <w:name w:val="Docketnumber"/>
    <w:basedOn w:val="Normal"/>
    <w:link w:val="DocketnumberChar"/>
    <w:uiPriority w:val="3"/>
    <w:rsid w:val="004462F8"/>
    <w:pPr>
      <w:spacing w:after="480"/>
      <w:jc w:val="center"/>
    </w:pPr>
    <w:rPr>
      <w:b/>
    </w:rPr>
  </w:style>
  <w:style w:type="table" w:styleId="TableGrid">
    <w:name w:val="Table Grid"/>
    <w:basedOn w:val="TableNormal"/>
    <w:uiPriority w:val="39"/>
    <w:rsid w:val="004462F8"/>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4462F8"/>
    <w:rPr>
      <w:rFonts w:ascii="Times New Roman" w:hAnsi="Times New Roman" w:cs="Times New Roman"/>
      <w:b/>
      <w:sz w:val="24"/>
      <w:szCs w:val="24"/>
    </w:rPr>
  </w:style>
  <w:style w:type="paragraph" w:customStyle="1" w:styleId="Docketstyle">
    <w:name w:val="Docketstyle"/>
    <w:basedOn w:val="Normal"/>
    <w:uiPriority w:val="3"/>
    <w:rsid w:val="004462F8"/>
    <w:rPr>
      <w:b/>
    </w:rPr>
  </w:style>
  <w:style w:type="paragraph" w:customStyle="1" w:styleId="DocketstylePUC">
    <w:name w:val="DocketstylePUC"/>
    <w:basedOn w:val="Docketstyle"/>
    <w:uiPriority w:val="3"/>
    <w:rsid w:val="004462F8"/>
    <w:pPr>
      <w:jc w:val="center"/>
    </w:pPr>
  </w:style>
  <w:style w:type="paragraph" w:styleId="Title">
    <w:name w:val="Title"/>
    <w:basedOn w:val="Normal"/>
    <w:next w:val="Normal"/>
    <w:link w:val="TitleChar"/>
    <w:uiPriority w:val="10"/>
    <w:qFormat/>
    <w:rsid w:val="004462F8"/>
    <w:pPr>
      <w:contextualSpacing/>
      <w:jc w:val="center"/>
    </w:pPr>
    <w:rPr>
      <w:rFonts w:eastAsiaTheme="majorEastAsia" w:cstheme="majorBidi"/>
      <w:b/>
      <w:spacing w:val="-10"/>
      <w:kern w:val="28"/>
      <w:szCs w:val="56"/>
      <w:u w:val="single"/>
    </w:rPr>
  </w:style>
  <w:style w:type="character" w:customStyle="1" w:styleId="TitleChar">
    <w:name w:val="Title Char"/>
    <w:basedOn w:val="DefaultParagraphFont"/>
    <w:link w:val="Title"/>
    <w:uiPriority w:val="10"/>
    <w:rsid w:val="004462F8"/>
    <w:rPr>
      <w:rFonts w:ascii="Times New Roman" w:eastAsiaTheme="majorEastAsia" w:hAnsi="Times New Roman" w:cstheme="majorBidi"/>
      <w:b/>
      <w:spacing w:val="-10"/>
      <w:kern w:val="28"/>
      <w:sz w:val="24"/>
      <w:szCs w:val="56"/>
      <w:u w:val="single"/>
    </w:rPr>
  </w:style>
  <w:style w:type="paragraph" w:styleId="BodyText">
    <w:name w:val="Body Text"/>
    <w:basedOn w:val="Normal"/>
    <w:link w:val="BodyTextChar"/>
    <w:uiPriority w:val="99"/>
    <w:unhideWhenUsed/>
    <w:qFormat/>
    <w:rsid w:val="0080505A"/>
    <w:pPr>
      <w:spacing w:after="120" w:line="360" w:lineRule="auto"/>
      <w:ind w:firstLine="720"/>
      <w:contextualSpacing/>
      <w:jc w:val="both"/>
    </w:pPr>
  </w:style>
  <w:style w:type="character" w:customStyle="1" w:styleId="BodyTextChar">
    <w:name w:val="Body Text Char"/>
    <w:basedOn w:val="DefaultParagraphFont"/>
    <w:link w:val="BodyText"/>
    <w:uiPriority w:val="99"/>
    <w:rsid w:val="0080505A"/>
    <w:rPr>
      <w:rFonts w:ascii="Times New Roman" w:hAnsi="Times New Roman" w:cs="Times New Roman"/>
      <w:sz w:val="24"/>
      <w:szCs w:val="24"/>
    </w:rPr>
  </w:style>
  <w:style w:type="character" w:customStyle="1" w:styleId="Heading1Char">
    <w:name w:val="Heading 1 Char"/>
    <w:basedOn w:val="DefaultParagraphFont"/>
    <w:link w:val="Heading1"/>
    <w:uiPriority w:val="9"/>
    <w:rsid w:val="00CE1F4C"/>
    <w:rPr>
      <w:rFonts w:ascii="Times New Roman" w:eastAsiaTheme="majorEastAsia" w:hAnsi="Times New Roman" w:cstheme="majorBidi"/>
      <w:b/>
      <w:sz w:val="28"/>
      <w:szCs w:val="32"/>
    </w:rPr>
  </w:style>
  <w:style w:type="character" w:customStyle="1" w:styleId="Heading7Char">
    <w:name w:val="Heading 7 Char"/>
    <w:basedOn w:val="DefaultParagraphFont"/>
    <w:link w:val="Heading7"/>
    <w:uiPriority w:val="9"/>
    <w:semiHidden/>
    <w:rsid w:val="00C65ADB"/>
    <w:rPr>
      <w:rFonts w:asciiTheme="majorHAnsi" w:eastAsiaTheme="majorEastAsia" w:hAnsiTheme="majorHAnsi" w:cstheme="majorBidi"/>
      <w:i/>
      <w:iCs/>
      <w:color w:val="1F4D78" w:themeColor="accent1" w:themeShade="7F"/>
      <w:sz w:val="24"/>
      <w:szCs w:val="24"/>
    </w:rPr>
  </w:style>
  <w:style w:type="paragraph" w:styleId="BodyText2">
    <w:name w:val="Body Text 2"/>
    <w:basedOn w:val="BodyText"/>
    <w:link w:val="BodyText2Char"/>
    <w:uiPriority w:val="99"/>
    <w:unhideWhenUsed/>
    <w:rsid w:val="00C65ADB"/>
    <w:pPr>
      <w:numPr>
        <w:numId w:val="14"/>
      </w:numPr>
    </w:pPr>
  </w:style>
  <w:style w:type="character" w:customStyle="1" w:styleId="BodyText2Char">
    <w:name w:val="Body Text 2 Char"/>
    <w:basedOn w:val="DefaultParagraphFont"/>
    <w:link w:val="BodyText2"/>
    <w:uiPriority w:val="99"/>
    <w:rsid w:val="00C65ADB"/>
    <w:rPr>
      <w:rFonts w:ascii="Times New Roman" w:hAnsi="Times New Roman" w:cs="Times New Roman"/>
      <w:sz w:val="24"/>
      <w:szCs w:val="24"/>
    </w:rPr>
  </w:style>
  <w:style w:type="paragraph" w:styleId="FootnoteText">
    <w:name w:val="footnote text"/>
    <w:basedOn w:val="Normal"/>
    <w:link w:val="FootnoteTextChar"/>
    <w:uiPriority w:val="99"/>
    <w:rsid w:val="003C61C0"/>
    <w:pPr>
      <w:spacing w:after="120"/>
      <w:ind w:firstLine="720"/>
    </w:pPr>
    <w:rPr>
      <w:sz w:val="20"/>
      <w:szCs w:val="20"/>
    </w:rPr>
  </w:style>
  <w:style w:type="character" w:customStyle="1" w:styleId="FootnoteTextChar">
    <w:name w:val="Footnote Text Char"/>
    <w:basedOn w:val="DefaultParagraphFont"/>
    <w:link w:val="FootnoteText"/>
    <w:uiPriority w:val="99"/>
    <w:rsid w:val="00243BA1"/>
    <w:rPr>
      <w:rFonts w:ascii="Times New Roman" w:hAnsi="Times New Roman" w:cs="Times New Roman"/>
      <w:sz w:val="20"/>
      <w:szCs w:val="20"/>
    </w:rPr>
  </w:style>
  <w:style w:type="character" w:styleId="FootnoteReference">
    <w:name w:val="footnote reference"/>
    <w:basedOn w:val="DefaultParagraphFont"/>
    <w:uiPriority w:val="99"/>
    <w:rsid w:val="00C65ADB"/>
    <w:rPr>
      <w:vertAlign w:val="superscript"/>
    </w:rPr>
  </w:style>
  <w:style w:type="paragraph" w:customStyle="1" w:styleId="FOFNumbered">
    <w:name w:val="FOF Numbered"/>
    <w:basedOn w:val="Normal"/>
    <w:link w:val="FOFNumberedChar"/>
    <w:uiPriority w:val="2"/>
    <w:qFormat/>
    <w:rsid w:val="00D9634B"/>
    <w:pPr>
      <w:numPr>
        <w:numId w:val="15"/>
      </w:numPr>
      <w:spacing w:before="120" w:line="360" w:lineRule="auto"/>
      <w:jc w:val="both"/>
    </w:pPr>
    <w:rPr>
      <w:rFonts w:eastAsia="Times New Roman"/>
      <w:snapToGrid w:val="0"/>
      <w:szCs w:val="20"/>
    </w:rPr>
  </w:style>
  <w:style w:type="character" w:customStyle="1" w:styleId="FOFNumberedChar">
    <w:name w:val="FOF Numbered Char"/>
    <w:basedOn w:val="DefaultParagraphFont"/>
    <w:link w:val="FOFNumbered"/>
    <w:uiPriority w:val="2"/>
    <w:rsid w:val="00D9634B"/>
    <w:rPr>
      <w:rFonts w:ascii="Times New Roman" w:eastAsia="Times New Roman" w:hAnsi="Times New Roman" w:cs="Times New Roman"/>
      <w:snapToGrid w:val="0"/>
      <w:sz w:val="24"/>
      <w:szCs w:val="20"/>
    </w:rPr>
  </w:style>
  <w:style w:type="character" w:customStyle="1" w:styleId="SignaturesChar">
    <w:name w:val="Signatures Char"/>
    <w:basedOn w:val="DefaultParagraphFont"/>
    <w:link w:val="Signatures"/>
    <w:uiPriority w:val="4"/>
    <w:locked/>
    <w:rsid w:val="008C041B"/>
    <w:rPr>
      <w:b/>
    </w:rPr>
  </w:style>
  <w:style w:type="paragraph" w:customStyle="1" w:styleId="Signatures">
    <w:name w:val="Signatures"/>
    <w:basedOn w:val="Normal"/>
    <w:link w:val="SignaturesChar"/>
    <w:uiPriority w:val="4"/>
    <w:rsid w:val="008C041B"/>
    <w:pPr>
      <w:keepLines/>
      <w:ind w:left="3744"/>
    </w:pPr>
    <w:rPr>
      <w:rFonts w:asciiTheme="minorHAnsi" w:hAnsiTheme="minorHAnsi" w:cstheme="minorBidi"/>
      <w:b/>
      <w:sz w:val="22"/>
      <w:szCs w:val="22"/>
    </w:rPr>
  </w:style>
  <w:style w:type="character" w:customStyle="1" w:styleId="DatelineChar">
    <w:name w:val="Dateline Char"/>
    <w:basedOn w:val="DefaultParagraphFont"/>
    <w:link w:val="Dateline"/>
    <w:uiPriority w:val="3"/>
    <w:locked/>
    <w:rsid w:val="008C041B"/>
    <w:rPr>
      <w:b/>
    </w:rPr>
  </w:style>
  <w:style w:type="paragraph" w:customStyle="1" w:styleId="Dateline">
    <w:name w:val="Dateline"/>
    <w:basedOn w:val="Normal"/>
    <w:link w:val="DatelineChar"/>
    <w:uiPriority w:val="3"/>
    <w:rsid w:val="008C041B"/>
    <w:pPr>
      <w:keepNext/>
      <w:ind w:left="720"/>
    </w:pPr>
    <w:rPr>
      <w:rFonts w:asciiTheme="minorHAnsi" w:hAnsiTheme="minorHAnsi" w:cstheme="minorBidi"/>
      <w:b/>
      <w:sz w:val="22"/>
      <w:szCs w:val="22"/>
    </w:rPr>
  </w:style>
  <w:style w:type="paragraph" w:styleId="Revision">
    <w:name w:val="Revision"/>
    <w:hidden/>
    <w:uiPriority w:val="99"/>
    <w:semiHidden/>
    <w:rsid w:val="003C61C0"/>
    <w:pPr>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C61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1C0"/>
    <w:rPr>
      <w:rFonts w:ascii="Segoe UI" w:hAnsi="Segoe UI" w:cs="Segoe UI"/>
      <w:sz w:val="18"/>
      <w:szCs w:val="18"/>
    </w:rPr>
  </w:style>
  <w:style w:type="character" w:styleId="CommentReference">
    <w:name w:val="annotation reference"/>
    <w:basedOn w:val="DefaultParagraphFont"/>
    <w:uiPriority w:val="99"/>
    <w:semiHidden/>
    <w:unhideWhenUsed/>
    <w:rsid w:val="00BA7337"/>
    <w:rPr>
      <w:sz w:val="16"/>
      <w:szCs w:val="16"/>
    </w:rPr>
  </w:style>
  <w:style w:type="paragraph" w:styleId="CommentText">
    <w:name w:val="annotation text"/>
    <w:basedOn w:val="Normal"/>
    <w:link w:val="CommentTextChar"/>
    <w:uiPriority w:val="99"/>
    <w:semiHidden/>
    <w:unhideWhenUsed/>
    <w:rsid w:val="00BA7337"/>
    <w:rPr>
      <w:sz w:val="20"/>
      <w:szCs w:val="20"/>
    </w:rPr>
  </w:style>
  <w:style w:type="character" w:customStyle="1" w:styleId="CommentTextChar">
    <w:name w:val="Comment Text Char"/>
    <w:basedOn w:val="DefaultParagraphFont"/>
    <w:link w:val="CommentText"/>
    <w:uiPriority w:val="99"/>
    <w:semiHidden/>
    <w:rsid w:val="00BA733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A7337"/>
    <w:rPr>
      <w:b/>
      <w:bCs/>
    </w:rPr>
  </w:style>
  <w:style w:type="character" w:customStyle="1" w:styleId="CommentSubjectChar">
    <w:name w:val="Comment Subject Char"/>
    <w:basedOn w:val="CommentTextChar"/>
    <w:link w:val="CommentSubject"/>
    <w:uiPriority w:val="99"/>
    <w:semiHidden/>
    <w:rsid w:val="00BA7337"/>
    <w:rPr>
      <w:rFonts w:ascii="Times New Roman" w:hAnsi="Times New Roman" w:cs="Times New Roman"/>
      <w:b/>
      <w:bCs/>
      <w:sz w:val="20"/>
      <w:szCs w:val="20"/>
    </w:rPr>
  </w:style>
  <w:style w:type="character" w:styleId="Hyperlink">
    <w:name w:val="Hyperlink"/>
    <w:basedOn w:val="DefaultParagraphFont"/>
    <w:uiPriority w:val="99"/>
    <w:unhideWhenUsed/>
    <w:rsid w:val="007370ED"/>
    <w:rPr>
      <w:color w:val="0563C1" w:themeColor="hyperlink"/>
      <w:u w:val="single"/>
    </w:rPr>
  </w:style>
  <w:style w:type="character" w:customStyle="1" w:styleId="Heading2Char">
    <w:name w:val="Heading 2 Char"/>
    <w:basedOn w:val="DefaultParagraphFont"/>
    <w:link w:val="Heading2"/>
    <w:uiPriority w:val="9"/>
    <w:rsid w:val="0039318B"/>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39318B"/>
    <w:pPr>
      <w:tabs>
        <w:tab w:val="left" w:pos="720"/>
        <w:tab w:val="right" w:leader="dot" w:pos="9350"/>
      </w:tabs>
      <w:spacing w:after="100"/>
      <w:jc w:val="center"/>
    </w:pPr>
  </w:style>
  <w:style w:type="paragraph" w:styleId="TOC2">
    <w:name w:val="toc 2"/>
    <w:basedOn w:val="Normal"/>
    <w:next w:val="Normal"/>
    <w:autoRedefine/>
    <w:uiPriority w:val="39"/>
    <w:unhideWhenUsed/>
    <w:rsid w:val="0039318B"/>
    <w:pPr>
      <w:tabs>
        <w:tab w:val="left" w:pos="1440"/>
        <w:tab w:val="right" w:leader="dot" w:pos="9350"/>
      </w:tabs>
      <w:spacing w:after="100"/>
      <w:ind w:left="720"/>
    </w:pPr>
  </w:style>
  <w:style w:type="character" w:styleId="UnresolvedMention">
    <w:name w:val="Unresolved Mention"/>
    <w:basedOn w:val="DefaultParagraphFont"/>
    <w:uiPriority w:val="99"/>
    <w:semiHidden/>
    <w:unhideWhenUsed/>
    <w:rsid w:val="005B03F0"/>
    <w:rPr>
      <w:color w:val="605E5C"/>
      <w:shd w:val="clear" w:color="auto" w:fill="E1DFDD"/>
    </w:rPr>
  </w:style>
  <w:style w:type="paragraph" w:styleId="BodyTextIndent">
    <w:name w:val="Body Text Indent"/>
    <w:basedOn w:val="Normal"/>
    <w:link w:val="BodyTextIndentChar"/>
    <w:uiPriority w:val="99"/>
    <w:semiHidden/>
    <w:unhideWhenUsed/>
    <w:rsid w:val="00C970EE"/>
    <w:pPr>
      <w:spacing w:after="120"/>
      <w:ind w:left="360"/>
    </w:pPr>
  </w:style>
  <w:style w:type="character" w:customStyle="1" w:styleId="BodyTextIndentChar">
    <w:name w:val="Body Text Indent Char"/>
    <w:basedOn w:val="DefaultParagraphFont"/>
    <w:link w:val="BodyTextIndent"/>
    <w:uiPriority w:val="99"/>
    <w:semiHidden/>
    <w:rsid w:val="00C970EE"/>
    <w:rPr>
      <w:rFonts w:ascii="Times New Roman" w:hAnsi="Times New Roman" w:cs="Times New Roman"/>
      <w:sz w:val="24"/>
      <w:szCs w:val="24"/>
    </w:rPr>
  </w:style>
  <w:style w:type="paragraph" w:styleId="ListParagraph">
    <w:name w:val="List Paragraph"/>
    <w:basedOn w:val="Normal"/>
    <w:uiPriority w:val="34"/>
    <w:qFormat/>
    <w:rsid w:val="00D914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7793">
      <w:bodyDiv w:val="1"/>
      <w:marLeft w:val="0"/>
      <w:marRight w:val="0"/>
      <w:marTop w:val="0"/>
      <w:marBottom w:val="0"/>
      <w:divBdr>
        <w:top w:val="none" w:sz="0" w:space="0" w:color="auto"/>
        <w:left w:val="none" w:sz="0" w:space="0" w:color="auto"/>
        <w:bottom w:val="none" w:sz="0" w:space="0" w:color="auto"/>
        <w:right w:val="none" w:sz="0" w:space="0" w:color="auto"/>
      </w:divBdr>
    </w:div>
    <w:div w:id="200173646">
      <w:bodyDiv w:val="1"/>
      <w:marLeft w:val="0"/>
      <w:marRight w:val="0"/>
      <w:marTop w:val="0"/>
      <w:marBottom w:val="0"/>
      <w:divBdr>
        <w:top w:val="none" w:sz="0" w:space="0" w:color="auto"/>
        <w:left w:val="none" w:sz="0" w:space="0" w:color="auto"/>
        <w:bottom w:val="none" w:sz="0" w:space="0" w:color="auto"/>
        <w:right w:val="none" w:sz="0" w:space="0" w:color="auto"/>
      </w:divBdr>
    </w:div>
    <w:div w:id="533931105">
      <w:bodyDiv w:val="1"/>
      <w:marLeft w:val="0"/>
      <w:marRight w:val="0"/>
      <w:marTop w:val="0"/>
      <w:marBottom w:val="0"/>
      <w:divBdr>
        <w:top w:val="none" w:sz="0" w:space="0" w:color="auto"/>
        <w:left w:val="none" w:sz="0" w:space="0" w:color="auto"/>
        <w:bottom w:val="none" w:sz="0" w:space="0" w:color="auto"/>
        <w:right w:val="none" w:sz="0" w:space="0" w:color="auto"/>
      </w:divBdr>
      <w:divsChild>
        <w:div w:id="1869876518">
          <w:marLeft w:val="432"/>
          <w:marRight w:val="0"/>
          <w:marTop w:val="116"/>
          <w:marBottom w:val="0"/>
          <w:divBdr>
            <w:top w:val="none" w:sz="0" w:space="0" w:color="auto"/>
            <w:left w:val="none" w:sz="0" w:space="0" w:color="auto"/>
            <w:bottom w:val="none" w:sz="0" w:space="0" w:color="auto"/>
            <w:right w:val="none" w:sz="0" w:space="0" w:color="auto"/>
          </w:divBdr>
        </w:div>
        <w:div w:id="1179849301">
          <w:marLeft w:val="432"/>
          <w:marRight w:val="0"/>
          <w:marTop w:val="116"/>
          <w:marBottom w:val="0"/>
          <w:divBdr>
            <w:top w:val="none" w:sz="0" w:space="0" w:color="auto"/>
            <w:left w:val="none" w:sz="0" w:space="0" w:color="auto"/>
            <w:bottom w:val="none" w:sz="0" w:space="0" w:color="auto"/>
            <w:right w:val="none" w:sz="0" w:space="0" w:color="auto"/>
          </w:divBdr>
        </w:div>
        <w:div w:id="1020818906">
          <w:marLeft w:val="864"/>
          <w:marRight w:val="0"/>
          <w:marTop w:val="116"/>
          <w:marBottom w:val="0"/>
          <w:divBdr>
            <w:top w:val="none" w:sz="0" w:space="0" w:color="auto"/>
            <w:left w:val="none" w:sz="0" w:space="0" w:color="auto"/>
            <w:bottom w:val="none" w:sz="0" w:space="0" w:color="auto"/>
            <w:right w:val="none" w:sz="0" w:space="0" w:color="auto"/>
          </w:divBdr>
        </w:div>
        <w:div w:id="74786159">
          <w:marLeft w:val="864"/>
          <w:marRight w:val="0"/>
          <w:marTop w:val="116"/>
          <w:marBottom w:val="0"/>
          <w:divBdr>
            <w:top w:val="none" w:sz="0" w:space="0" w:color="auto"/>
            <w:left w:val="none" w:sz="0" w:space="0" w:color="auto"/>
            <w:bottom w:val="none" w:sz="0" w:space="0" w:color="auto"/>
            <w:right w:val="none" w:sz="0" w:space="0" w:color="auto"/>
          </w:divBdr>
        </w:div>
        <w:div w:id="1280986321">
          <w:marLeft w:val="864"/>
          <w:marRight w:val="0"/>
          <w:marTop w:val="116"/>
          <w:marBottom w:val="0"/>
          <w:divBdr>
            <w:top w:val="none" w:sz="0" w:space="0" w:color="auto"/>
            <w:left w:val="none" w:sz="0" w:space="0" w:color="auto"/>
            <w:bottom w:val="none" w:sz="0" w:space="0" w:color="auto"/>
            <w:right w:val="none" w:sz="0" w:space="0" w:color="auto"/>
          </w:divBdr>
        </w:div>
        <w:div w:id="819469238">
          <w:marLeft w:val="864"/>
          <w:marRight w:val="0"/>
          <w:marTop w:val="116"/>
          <w:marBottom w:val="0"/>
          <w:divBdr>
            <w:top w:val="none" w:sz="0" w:space="0" w:color="auto"/>
            <w:left w:val="none" w:sz="0" w:space="0" w:color="auto"/>
            <w:bottom w:val="none" w:sz="0" w:space="0" w:color="auto"/>
            <w:right w:val="none" w:sz="0" w:space="0" w:color="auto"/>
          </w:divBdr>
        </w:div>
      </w:divsChild>
    </w:div>
    <w:div w:id="185356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UwYzMxODI0LTA3ODAtNDkxMC04N2QxLWVhYWZmZDE4MmQ0MiIgdmFsdWU9IiIgeG1sbnM9Imh0dHA6Ly93d3cuYm9sZG9uamFtZXMuY29tLzIwMDgvMDEvc2llL2ludGVybmFsL2xhYmVsIiAvPjwvc2lzbD48VXNlck5hbWU+Q09SUFxzMzMwMDE2PC9Vc2VyTmFtZT48RGF0ZVRpbWU+NS82LzIwMjIgNzo1NToxMSBQTTwvRGF0ZVRpbWU+PExhYmVsU3RyaW5nPkFFUCBJbnRlcm5hbDwvTGFiZWxTdHJpbmc+PC9pdGVtPjwvbGFiZWxIaXN0b3J5Pg==</Value>
</WrappedLabelHistory>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isl xmlns:xsd="http://www.w3.org/2001/XMLSchema" xmlns:xsi="http://www.w3.org/2001/XMLSchema-instance" xmlns="http://www.boldonjames.com/2008/01/sie/internal/label" sislVersion="0" policy="e9c0b8d7-bdb4-4fd3-b62a-f50327aaefce" origin="userSelected">
  <element uid="50c31824-0780-4910-87d1-eaaffd182d42" value=""/>
</sisl>
</file>

<file path=customXml/itemProps1.xml><?xml version="1.0" encoding="utf-8"?>
<ds:datastoreItem xmlns:ds="http://schemas.openxmlformats.org/officeDocument/2006/customXml" ds:itemID="{98557C12-1D6A-405E-BDC7-BC5201A43201}">
  <ds:schemaRefs>
    <ds:schemaRef ds:uri="http://www.w3.org/2001/XMLSchema"/>
    <ds:schemaRef ds:uri="http://www.boldonjames.com/2016/02/Classifier/internal/wrappedLabelHistory"/>
  </ds:schemaRefs>
</ds:datastoreItem>
</file>

<file path=customXml/itemProps2.xml><?xml version="1.0" encoding="utf-8"?>
<ds:datastoreItem xmlns:ds="http://schemas.openxmlformats.org/officeDocument/2006/customXml" ds:itemID="{B0B22FE0-0465-4104-BDDE-ADF8061E5EE9}">
  <ds:schemaRefs>
    <ds:schemaRef ds:uri="http://schemas.openxmlformats.org/officeDocument/2006/bibliography"/>
  </ds:schemaRefs>
</ds:datastoreItem>
</file>

<file path=customXml/itemProps3.xml><?xml version="1.0" encoding="utf-8"?>
<ds:datastoreItem xmlns:ds="http://schemas.openxmlformats.org/officeDocument/2006/customXml" ds:itemID="{B9FA798C-DE7E-4DED-A638-BF7CEEEAD67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1996</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American Electric Power</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s330016</dc:creator>
  <cp:keywords/>
  <dc:description/>
  <cp:lastModifiedBy>Seamster, Scott</cp:lastModifiedBy>
  <cp:revision>2</cp:revision>
  <cp:lastPrinted>2022-05-19T15:43:00Z</cp:lastPrinted>
  <dcterms:created xsi:type="dcterms:W3CDTF">2022-05-20T18:43:00Z</dcterms:created>
  <dcterms:modified xsi:type="dcterms:W3CDTF">2022-05-20T18:43:00Z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0020dad1-f073-4adf-b528-154ce2e213a8</vt:lpwstr>
  </property>
  <property fmtid="{D5CDD505-2E9C-101B-9397-08002B2CF9AE}" pid="3" name="bjDocumentSecurityLabel">
    <vt:lpwstr>AEP Internal</vt:lpwstr>
  </property>
  <property fmtid="{D5CDD505-2E9C-101B-9397-08002B2CF9AE}" pid="4" name="bjSaver">
    <vt:lpwstr>hmkobcxL5B69/sp+XFLPXy1xzylTpwKm</vt:lpwstr>
  </property>
  <property fmtid="{D5CDD505-2E9C-101B-9397-08002B2CF9AE}" pid="5" name="bjDocumentLabelXML">
    <vt:lpwstr>&lt;?xml version="1.0" encoding="us-ascii"?&gt;&lt;sisl xmlns:xsd="http://www.w3.org/2001/XMLSchema" xmlns:xsi="http://www.w3.org/2001/XMLSchema-instance" sislVersion="0" policy="e9c0b8d7-bdb4-4fd3-b62a-f50327aaefce" origin="userSelected" xmlns="http://www.boldonj</vt:lpwstr>
  </property>
  <property fmtid="{D5CDD505-2E9C-101B-9397-08002B2CF9AE}" pid="6" name="bjDocumentLabelXML-0">
    <vt:lpwstr>ames.com/2008/01/sie/internal/label"&gt;&lt;element uid="50c31824-0780-4910-87d1-eaaffd182d42" value="" /&gt;&lt;/sisl&gt;</vt:lpwstr>
  </property>
  <property fmtid="{D5CDD505-2E9C-101B-9397-08002B2CF9AE}" pid="7" name="MSIP_Label_69f43042-6bda-44b2-91eb-eca3d3d484f4_SiteId">
    <vt:lpwstr>15f3c881-6b03-4ff6-8559-77bf5177818f</vt:lpwstr>
  </property>
  <property fmtid="{D5CDD505-2E9C-101B-9397-08002B2CF9AE}" pid="8" name="MSIP_Label_69f43042-6bda-44b2-91eb-eca3d3d484f4_Name">
    <vt:lpwstr>AEP Internal</vt:lpwstr>
  </property>
  <property fmtid="{D5CDD505-2E9C-101B-9397-08002B2CF9AE}" pid="9" name="MSIP_Label_69f43042-6bda-44b2-91eb-eca3d3d484f4_Enabled">
    <vt:lpwstr>true</vt:lpwstr>
  </property>
  <property fmtid="{D5CDD505-2E9C-101B-9397-08002B2CF9AE}" pid="10" name="bjClsUserRVM">
    <vt:lpwstr>[]</vt:lpwstr>
  </property>
  <property fmtid="{D5CDD505-2E9C-101B-9397-08002B2CF9AE}" pid="11" name="bjLabelHistoryID">
    <vt:lpwstr>{98557C12-1D6A-405E-BDC7-BC5201A43201}</vt:lpwstr>
  </property>
  <property fmtid="{D5CDD505-2E9C-101B-9397-08002B2CF9AE}" pid="12" name="MSIP_Label_f367428c-8df2-41b3-925f-2e32f93f53ed_Enabled">
    <vt:lpwstr>true</vt:lpwstr>
  </property>
  <property fmtid="{D5CDD505-2E9C-101B-9397-08002B2CF9AE}" pid="13" name="MSIP_Label_f367428c-8df2-41b3-925f-2e32f93f53ed_SetDate">
    <vt:lpwstr>2022-05-16T14:20:26Z</vt:lpwstr>
  </property>
  <property fmtid="{D5CDD505-2E9C-101B-9397-08002B2CF9AE}" pid="14" name="MSIP_Label_f367428c-8df2-41b3-925f-2e32f93f53ed_Method">
    <vt:lpwstr>Standard</vt:lpwstr>
  </property>
  <property fmtid="{D5CDD505-2E9C-101B-9397-08002B2CF9AE}" pid="15" name="MSIP_Label_f367428c-8df2-41b3-925f-2e32f93f53ed_Name">
    <vt:lpwstr>f367428c-8df2-41b3-925f-2e32f93f53ed</vt:lpwstr>
  </property>
  <property fmtid="{D5CDD505-2E9C-101B-9397-08002B2CF9AE}" pid="16" name="MSIP_Label_f367428c-8df2-41b3-925f-2e32f93f53ed_SiteId">
    <vt:lpwstr>6c1ea1fd-d5ee-4dc8-bcfe-8877bd40388b</vt:lpwstr>
  </property>
  <property fmtid="{D5CDD505-2E9C-101B-9397-08002B2CF9AE}" pid="17" name="MSIP_Label_f367428c-8df2-41b3-925f-2e32f93f53ed_ActionId">
    <vt:lpwstr>dea233be-2c84-45eb-879d-2732ffc51e96</vt:lpwstr>
  </property>
  <property fmtid="{D5CDD505-2E9C-101B-9397-08002B2CF9AE}" pid="18" name="MSIP_Label_f367428c-8df2-41b3-925f-2e32f93f53ed_ContentBits">
    <vt:lpwstr>0</vt:lpwstr>
  </property>
</Properties>
</file>